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0"/>
        <w:rPr>
          <w:rFonts w:hint="eastAsia" w:ascii="宋体" w:hAnsi="宋体" w:eastAsia="宋体" w:cs="宋体"/>
          <w:b w:val="0"/>
          <w:bCs w:val="0"/>
          <w:color w:val="000000"/>
          <w:sz w:val="84"/>
          <w:highlight w:val="none"/>
        </w:rPr>
      </w:pPr>
      <w:r>
        <w:rPr>
          <w:rFonts w:hint="eastAsia" w:ascii="宋体" w:hAnsi="宋体" w:eastAsia="宋体" w:cs="宋体"/>
          <w:b w:val="0"/>
          <w:bCs w:val="0"/>
          <w:color w:val="000000"/>
          <w:sz w:val="84"/>
          <w:highlight w:val="none"/>
        </w:rPr>
      </w:r>
      <w:r/>
    </w:p>
    <w:p>
      <w:pPr>
        <w:pStyle w:val="1013"/>
        <w:jc w:val="center"/>
        <w:rPr>
          <w:rFonts w:hint="eastAsia" w:ascii="黑体" w:hAnsi="黑体" w:eastAsia="黑体" w:cs="黑体"/>
          <w:color w:val="000000"/>
          <w:sz w:val="96"/>
          <w:szCs w:val="96"/>
          <w:highlight w:val="none"/>
        </w:rPr>
      </w:pPr>
      <w:r>
        <w:rPr>
          <w:rFonts w:hint="eastAsia" w:ascii="黑体" w:hAnsi="黑体" w:eastAsia="黑体" w:cs="黑体"/>
          <w:color w:val="000000"/>
          <w:sz w:val="96"/>
          <w:szCs w:val="96"/>
          <w:highlight w:val="none"/>
        </w:rPr>
        <w:t xml:space="preserve">招　标　文　件</w:t>
      </w:r>
      <w:r>
        <w:rPr>
          <w:rFonts w:hint="eastAsia" w:ascii="黑体" w:hAnsi="黑体" w:eastAsia="黑体" w:cs="黑体"/>
          <w:color w:val="000000"/>
          <w:sz w:val="96"/>
          <w:szCs w:val="96"/>
          <w:highlight w:val="none"/>
        </w:rPr>
      </w:r>
      <w:r/>
    </w:p>
    <w:p>
      <w:pPr>
        <w:pStyle w:val="1013"/>
        <w:jc w:val="center"/>
        <w:rPr>
          <w:rFonts w:hint="eastAsia" w:ascii="黑体" w:hAnsi="黑体" w:eastAsia="黑体" w:cs="黑体"/>
          <w:color w:val="000000"/>
          <w:sz w:val="28"/>
          <w:szCs w:val="28"/>
          <w:highlight w:val="none"/>
          <w:lang w:eastAsia="zh-CN"/>
        </w:rPr>
      </w:pPr>
      <w:r>
        <w:rPr>
          <w:rFonts w:hint="eastAsia" w:ascii="黑体" w:hAnsi="黑体" w:eastAsia="黑体" w:cs="黑体"/>
          <w:color w:val="000000"/>
          <w:sz w:val="28"/>
          <w:szCs w:val="28"/>
          <w:highlight w:val="none"/>
          <w:lang w:eastAsia="zh-CN"/>
        </w:rPr>
      </w:r>
      <w:r/>
    </w:p>
    <w:p>
      <w:pPr>
        <w:pStyle w:val="1013"/>
        <w:jc w:val="center"/>
        <w:rPr>
          <w:rFonts w:hint="eastAsia" w:ascii="黑体" w:hAnsi="黑体" w:eastAsia="黑体" w:cs="黑体"/>
          <w:color w:val="000000"/>
          <w:sz w:val="52"/>
          <w:szCs w:val="52"/>
          <w:highlight w:val="none"/>
          <w:lang w:eastAsia="zh-CN"/>
        </w:rPr>
      </w:pPr>
      <w:r>
        <w:rPr>
          <w:rFonts w:hint="eastAsia" w:ascii="黑体" w:hAnsi="黑体" w:eastAsia="黑体" w:cs="黑体"/>
          <w:color w:val="000000"/>
          <w:sz w:val="52"/>
          <w:szCs w:val="52"/>
          <w:highlight w:val="none"/>
          <w:lang w:eastAsia="zh-CN"/>
        </w:rPr>
        <w:t xml:space="preserve">（货物类）</w:t>
      </w:r>
      <w:r>
        <w:rPr>
          <w:rFonts w:hint="eastAsia" w:ascii="黑体" w:hAnsi="黑体" w:eastAsia="黑体" w:cs="黑体"/>
          <w:color w:val="000000"/>
          <w:sz w:val="52"/>
          <w:szCs w:val="52"/>
          <w:highlight w:val="none"/>
          <w:lang w:eastAsia="zh-CN"/>
        </w:rPr>
      </w:r>
      <w:r/>
    </w:p>
    <w:p>
      <w:pPr>
        <w:pStyle w:val="1086"/>
        <w:ind w:firstLine="1600"/>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1086"/>
        <w:ind w:firstLine="0"/>
        <w:jc w:val="center"/>
        <w:rPr>
          <w:rFonts w:ascii="黑体" w:hAnsi="黑体" w:eastAsia="黑体" w:cs="黑体"/>
          <w:b w:val="0"/>
          <w:bCs w:val="0"/>
          <w:color w:val="000000"/>
          <w:sz w:val="32"/>
          <w:highlight w:val="none"/>
          <w:lang w:val="en-US" w:eastAsia="zh-CN"/>
        </w:rPr>
      </w:pPr>
      <w:r/>
      <w:bookmarkStart w:id="0" w:name="_Toc5939"/>
      <w:r/>
      <w:bookmarkStart w:id="1" w:name="_Toc21520"/>
      <w:r>
        <w:rPr>
          <w:rFonts w:hint="eastAsia" w:ascii="黑体" w:hAnsi="黑体" w:eastAsia="黑体" w:cs="黑体"/>
          <w:b w:val="0"/>
          <w:bCs w:val="0"/>
          <w:color w:val="000000"/>
          <w:sz w:val="32"/>
          <w:highlight w:val="none"/>
          <w:lang w:eastAsia="zh-CN"/>
        </w:rPr>
        <w:t xml:space="preserve">项目名称：</w:t>
      </w:r>
      <w:bookmarkEnd w:id="0"/>
      <w:r/>
      <w:bookmarkEnd w:id="1"/>
      <w:r/>
      <w:bookmarkStart w:id="2" w:name="_Toc31166"/>
      <w:r/>
      <w:bookmarkStart w:id="3" w:name="_Toc19122"/>
      <w:r>
        <w:rPr>
          <w:rFonts w:hint="eastAsia" w:ascii="黑体" w:hAnsi="黑体" w:eastAsia="黑体" w:cs="黑体"/>
          <w:b w:val="0"/>
          <w:bCs w:val="0"/>
          <w:color w:val="000000"/>
          <w:sz w:val="32"/>
          <w:highlight w:val="none"/>
          <w:lang w:eastAsia="zh-CN"/>
        </w:rPr>
        <w:t xml:space="preserve">人工智能实训室建设项目</w:t>
      </w:r>
      <w:r>
        <w:rPr>
          <w:rFonts w:ascii="黑体" w:hAnsi="黑体" w:eastAsia="黑体" w:cs="黑体"/>
          <w:b w:val="0"/>
          <w:bCs w:val="0"/>
          <w:color w:val="000000"/>
          <w:sz w:val="32"/>
          <w:highlight w:val="none"/>
          <w:lang w:val="en-US" w:eastAsia="zh-CN"/>
        </w:rPr>
      </w:r>
      <w:r/>
    </w:p>
    <w:p>
      <w:pPr>
        <w:pStyle w:val="1086"/>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项目编号</w:t>
      </w:r>
      <w:r>
        <w:rPr>
          <w:rFonts w:hint="eastAsia" w:ascii="黑体" w:hAnsi="黑体" w:eastAsia="黑体" w:cs="黑体"/>
          <w:b w:val="0"/>
          <w:bCs w:val="0"/>
          <w:color w:val="000000"/>
          <w:sz w:val="32"/>
          <w:highlight w:val="none"/>
        </w:rPr>
        <w:t xml:space="preserve">：</w:t>
      </w:r>
      <w:bookmarkEnd w:id="2"/>
      <w:r/>
      <w:bookmarkEnd w:id="3"/>
      <w:r>
        <w:rPr>
          <w:rFonts w:hint="eastAsia" w:ascii="黑体" w:hAnsi="黑体" w:eastAsia="黑体" w:cs="黑体"/>
          <w:b w:val="0"/>
          <w:bCs w:val="0"/>
          <w:color w:val="000000"/>
          <w:sz w:val="32"/>
          <w:highlight w:val="none"/>
          <w:lang w:eastAsia="zh-CN"/>
        </w:rPr>
        <w:t xml:space="preserve">JSZC-320000-JSQC-G2026-0030</w:t>
      </w:r>
      <w:r>
        <w:rPr>
          <w:rFonts w:hint="eastAsia" w:ascii="黑体" w:hAnsi="黑体" w:eastAsia="黑体" w:cs="黑体"/>
          <w:b w:val="0"/>
          <w:bCs w:val="0"/>
          <w:color w:val="000000"/>
          <w:sz w:val="32"/>
          <w:highlight w:val="none"/>
          <w:lang w:eastAsia="zh-CN"/>
        </w:rPr>
      </w:r>
      <w:r/>
    </w:p>
    <w:p>
      <w:pPr>
        <w:pStyle w:val="1086"/>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招标代理采购编号：QC-2026070933E</w:t>
      </w:r>
      <w:r>
        <w:rPr>
          <w:rFonts w:hint="eastAsia" w:ascii="黑体" w:hAnsi="黑体" w:eastAsia="黑体" w:cs="黑体"/>
          <w:b w:val="0"/>
          <w:bCs w:val="0"/>
          <w:color w:val="000000"/>
          <w:sz w:val="32"/>
          <w:highlight w:val="none"/>
          <w:lang w:eastAsia="zh-CN"/>
        </w:rPr>
      </w:r>
      <w:r/>
    </w:p>
    <w:p>
      <w:pPr>
        <w:pStyle w:val="1013"/>
        <w:ind w:left="2100" w:hanging="2100"/>
        <w:rPr>
          <w:rFonts w:hint="eastAsia" w:ascii="宋体" w:hAnsi="宋体" w:eastAsia="宋体" w:cs="宋体"/>
          <w:b w:val="0"/>
          <w:bCs w:val="0"/>
          <w:color w:val="000000"/>
          <w:sz w:val="30"/>
          <w:szCs w:val="30"/>
          <w:highlight w:val="none"/>
          <w:lang w:val="en-US" w:eastAsia="zh-CN"/>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rPr>
        <w:t xml:space="preserve">   </w:t>
      </w: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sz w:val="30"/>
          <w:szCs w:val="30"/>
          <w:highlight w:val="none"/>
          <w:lang w:val="en-US" w:eastAsia="zh-CN"/>
        </w:rPr>
      </w:r>
      <w:r/>
    </w:p>
    <w:p>
      <w:pPr>
        <w:pStyle w:val="1086"/>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6"/>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6"/>
        <w:ind w:firstLine="0"/>
        <w:spacing w:before="0" w:after="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86"/>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无锡工艺职业技术学院</w:t>
      </w:r>
      <w:r>
        <w:rPr>
          <w:rFonts w:hint="eastAsia" w:ascii="黑体" w:hAnsi="黑体" w:eastAsia="黑体" w:cs="黑体"/>
          <w:b w:val="0"/>
          <w:bCs w:val="0"/>
          <w:color w:val="000000"/>
          <w:sz w:val="32"/>
          <w:highlight w:val="none"/>
          <w:lang w:eastAsia="zh-CN"/>
        </w:rPr>
      </w:r>
      <w:r/>
    </w:p>
    <w:p>
      <w:pPr>
        <w:pStyle w:val="1086"/>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1086"/>
        <w:ind w:firstLine="0"/>
        <w:jc w:val="center"/>
        <w:rPr>
          <w:rFonts w:hint="eastAsia" w:ascii="黑体" w:hAnsi="黑体" w:eastAsia="黑体" w:cs="黑体"/>
          <w:b w:val="0"/>
          <w:bCs w:val="0"/>
          <w:color w:val="000000"/>
          <w:sz w:val="32"/>
          <w:highlight w:val="none"/>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07</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none"/>
        </w:rPr>
      </w:r>
      <w:r/>
    </w:p>
    <w:p>
      <w:pPr>
        <w:pStyle w:val="1086"/>
        <w:ind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3"/>
        <w:jc w:val="center"/>
        <w:keepLines w:val="0"/>
        <w:keepNext w:val="0"/>
        <w:pageBreakBefore w:val="0"/>
        <w:spacing w:line="240" w:lineRule="auto"/>
        <w:widowControl w:val="off"/>
        <w:rPr>
          <w:rFonts w:hint="eastAsia" w:ascii="宋体" w:hAnsi="宋体" w:eastAsia="宋体" w:cs="宋体"/>
          <w:b w:val="0"/>
          <w:bCs w:val="0"/>
          <w:color w:val="000000"/>
          <w:sz w:val="44"/>
          <w:highlight w:val="none"/>
        </w:rPr>
        <w:outlineLvl w:val="0"/>
      </w:pPr>
      <w:r>
        <w:rPr>
          <w:rFonts w:hint="eastAsia" w:ascii="宋体" w:hAnsi="宋体" w:eastAsia="宋体" w:cs="宋体"/>
          <w:b w:val="0"/>
          <w:bCs w:val="0"/>
          <w:color w:val="000000"/>
          <w:highlight w:val="none"/>
        </w:rPr>
        <w:br w:type="page" w:clear="all"/>
      </w:r>
      <w:bookmarkStart w:id="6" w:name="_Toc24790"/>
      <w:r/>
      <w:bookmarkStart w:id="7" w:name="_Toc3759"/>
      <w:r/>
      <w:bookmarkStart w:id="8" w:name="_Toc16989"/>
      <w:r/>
      <w:bookmarkStart w:id="9" w:name="_Toc5920"/>
      <w:r/>
      <w:bookmarkStart w:id="10" w:name="_Toc5433"/>
      <w:r/>
      <w:bookmarkStart w:id="11" w:name="_Toc13100"/>
      <w:r/>
      <w:bookmarkStart w:id="12" w:name="_Toc6863"/>
      <w:r/>
      <w:bookmarkStart w:id="13" w:name="_Toc18480"/>
      <w:r/>
      <w:bookmarkStart w:id="14" w:name="_Toc28121"/>
      <w:r/>
      <w:bookmarkStart w:id="15" w:name="_Toc29617"/>
      <w:r/>
      <w:bookmarkStart w:id="16" w:name="_Toc10310"/>
      <w:r/>
      <w:bookmarkStart w:id="17" w:name="_Toc22799"/>
      <w:r/>
      <w:bookmarkStart w:id="18" w:name="_Toc26061"/>
      <w:r/>
      <w:bookmarkStart w:id="19" w:name="_Toc1055"/>
      <w:r/>
      <w:bookmarkStart w:id="20" w:name="_Toc21405"/>
      <w:r/>
      <w:bookmarkStart w:id="21" w:name="_Toc20620"/>
      <w:r/>
      <w:bookmarkStart w:id="22" w:name="_Toc25694"/>
      <w:r/>
      <w:bookmarkStart w:id="23" w:name="_Toc13987"/>
      <w:r/>
      <w:bookmarkStart w:id="24" w:name="_Toc11488"/>
      <w:r/>
      <w:bookmarkStart w:id="25" w:name="_Toc25371"/>
      <w:r/>
      <w:bookmarkStart w:id="26" w:name="_Toc15616"/>
      <w:r/>
      <w:bookmarkStart w:id="27" w:name="_Toc668"/>
      <w:r/>
      <w:bookmarkStart w:id="28" w:name="_Toc24430"/>
      <w:r/>
      <w:bookmarkStart w:id="29" w:name="_Toc3552"/>
      <w:r/>
      <w:bookmarkStart w:id="30" w:name="_Toc19948"/>
      <w:r/>
      <w:bookmarkStart w:id="31" w:name="_Toc16714"/>
      <w:r/>
      <w:bookmarkStart w:id="32" w:name="_Toc120614210"/>
      <w:r/>
      <w:bookmarkStart w:id="33" w:name="_Toc479757206"/>
      <w:r/>
      <w:bookmarkStart w:id="34" w:name="_Toc513029200"/>
      <w:r/>
      <w:bookmarkStart w:id="35" w:name="_Toc523127445"/>
      <w:r/>
      <w:bookmarkStart w:id="36" w:name="_Toc16938516"/>
      <w:r/>
      <w:bookmarkStart w:id="37" w:name="_Toc20823272"/>
      <w:r>
        <w:rPr>
          <w:rFonts w:hint="eastAsia" w:ascii="黑体" w:hAnsi="黑体" w:eastAsia="黑体" w:cs="黑体"/>
          <w:b w:val="0"/>
          <w:bCs w:val="0"/>
          <w:color w:val="000000"/>
          <w:sz w:val="44"/>
          <w:szCs w:val="44"/>
          <w:highlight w:val="none"/>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Pr>
          <w:rFonts w:hint="eastAsia" w:ascii="宋体" w:hAnsi="宋体" w:eastAsia="宋体" w:cs="宋体"/>
          <w:b w:val="0"/>
          <w:bCs w:val="0"/>
          <w:color w:val="000000"/>
          <w:sz w:val="44"/>
          <w:highlight w:val="none"/>
        </w:rPr>
      </w:r>
      <w:r/>
    </w:p>
    <w:p>
      <w:pPr>
        <w:pStyle w:val="1048"/>
        <w:tabs>
          <w:tab w:val="right" w:pos="9180" w:leader="dot"/>
        </w:tabs>
      </w:pPr>
      <w:r>
        <w:rPr>
          <w:rFonts w:hint="eastAsia" w:ascii="宋体" w:hAnsi="宋体" w:eastAsia="宋体" w:cs="宋体"/>
          <w:b w:val="0"/>
          <w:bCs w:val="0"/>
          <w:color w:val="000000"/>
          <w:highlight w:val="none"/>
        </w:rPr>
        <w:fldChar w:fldCharType="begin"/>
      </w:r>
      <w:r>
        <w:rPr>
          <w:rFonts w:hint="eastAsia" w:ascii="宋体" w:hAnsi="宋体" w:eastAsia="宋体" w:cs="宋体"/>
          <w:b w:val="0"/>
          <w:bCs w:val="0"/>
          <w:color w:val="000000"/>
          <w:highlight w:val="none"/>
        </w:rPr>
        <w:instrText xml:space="preserve">TOC \o "1-2" \h \u </w:instrText>
      </w:r>
      <w:r>
        <w:rPr>
          <w:rFonts w:hint="eastAsia" w:ascii="宋体" w:hAnsi="宋体" w:eastAsia="宋体" w:cs="宋体"/>
          <w:b w:val="0"/>
          <w:bCs w:val="0"/>
          <w:color w:val="000000"/>
          <w:highlight w:val="none"/>
        </w:rPr>
        <w:fldChar w:fldCharType="separate"/>
      </w: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_Toc25406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第一章  投标邀请</w:t>
      </w:r>
      <w:r>
        <w:tab/>
      </w:r>
      <w:r>
        <w:fldChar w:fldCharType="begin"/>
      </w:r>
      <w:r>
        <w:instrText xml:space="preserve"> PAGEREF _Toc25406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_Toc22889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一、项目基本情况</w:t>
      </w:r>
      <w:r>
        <w:tab/>
      </w:r>
      <w:r>
        <w:fldChar w:fldCharType="begin"/>
      </w:r>
      <w:r>
        <w:instrText xml:space="preserve"> PAGEREF _Toc22889 \h </w:instrText>
      </w:r>
      <w:r>
        <w:fldChar w:fldCharType="separate"/>
      </w:r>
      <w:r>
        <w:t xml:space="preserve">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_Toc31111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rPr>
        <w:t xml:space="preserve">二、</w:t>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的资格要求</w:t>
      </w:r>
      <w:r>
        <w:tab/>
      </w:r>
      <w:r>
        <w:fldChar w:fldCharType="begin"/>
      </w:r>
      <w:r>
        <w:instrText xml:space="preserve"> PAGEREF _Toc31111 \h </w:instrText>
      </w:r>
      <w:r>
        <w:fldChar w:fldCharType="separate"/>
      </w:r>
      <w:r>
        <w:t xml:space="preserve">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_Toc15105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三、获取招标文件时间、地点、方式</w:t>
      </w:r>
      <w:r>
        <w:tab/>
      </w:r>
      <w:r>
        <w:fldChar w:fldCharType="begin"/>
      </w:r>
      <w:r>
        <w:instrText xml:space="preserve"> PAGEREF _Toc15105 \h </w:instrText>
      </w:r>
      <w:r>
        <w:fldChar w:fldCharType="separate"/>
      </w:r>
      <w:r>
        <w:t xml:space="preserve">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_Toc21511 </w:instrText>
      </w:r>
      <w:r>
        <w:rPr>
          <w:rFonts w:hint="eastAsia" w:ascii="宋体" w:hAnsi="宋体" w:eastAsia="宋体" w:cs="宋体"/>
          <w:bCs w:val="0"/>
          <w:highlight w:val="none"/>
        </w:rPr>
        <w:fldChar w:fldCharType="separate"/>
      </w:r>
      <w:r>
        <w:rPr>
          <w:rFonts w:hint="eastAsia" w:ascii="黑体" w:hAnsi="黑体" w:eastAsia="黑体" w:cs="黑体"/>
          <w:bCs w:val="0"/>
          <w:szCs w:val="28"/>
        </w:rPr>
        <w:t xml:space="preserve">四、提交投标文件截止时间、开标时间和地点</w:t>
      </w:r>
      <w:r>
        <w:tab/>
      </w:r>
      <w:r>
        <w:fldChar w:fldCharType="begin"/>
      </w:r>
      <w:r>
        <w:instrText xml:space="preserve"> PAGEREF _Toc21511 \h </w:instrText>
      </w:r>
      <w:r>
        <w:fldChar w:fldCharType="separate"/>
      </w:r>
      <w:r>
        <w:t xml:space="preserve">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_Toc26567 </w:instrText>
      </w:r>
      <w:r>
        <w:rPr>
          <w:rFonts w:hint="eastAsia" w:ascii="宋体" w:hAnsi="宋体" w:eastAsia="宋体" w:cs="宋体"/>
          <w:bCs w:val="0"/>
          <w:highlight w:val="none"/>
        </w:rPr>
        <w:fldChar w:fldCharType="separate"/>
      </w:r>
      <w:r>
        <w:rPr>
          <w:rFonts w:hint="eastAsia" w:ascii="黑体" w:hAnsi="黑体" w:eastAsia="黑体" w:cs="黑体"/>
          <w:szCs w:val="28"/>
        </w:rPr>
        <w:t xml:space="preserve">五、供应商访问“苏采云”系统的网络地址和方法</w:t>
      </w:r>
      <w:r>
        <w:tab/>
      </w:r>
      <w:r>
        <w:fldChar w:fldCharType="begin"/>
      </w:r>
      <w:r>
        <w:instrText xml:space="preserve"> PAGEREF _Toc26567 \h </w:instrText>
      </w:r>
      <w:r>
        <w:fldChar w:fldCharType="separate"/>
      </w:r>
      <w:r>
        <w:t xml:space="preserve">5</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_Toc27259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六</w:t>
      </w:r>
      <w:r>
        <w:rPr>
          <w:rFonts w:hint="eastAsia" w:ascii="黑体" w:hAnsi="黑体" w:eastAsia="黑体" w:cs="黑体"/>
          <w:bCs w:val="0"/>
          <w:szCs w:val="28"/>
          <w:highlight w:val="none"/>
        </w:rPr>
        <w:t xml:space="preserve">、公告期限</w:t>
      </w:r>
      <w:r>
        <w:tab/>
      </w:r>
      <w:r>
        <w:fldChar w:fldCharType="begin"/>
      </w:r>
      <w:r>
        <w:instrText xml:space="preserve"> PAGEREF _Toc27259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_Toc22835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七</w:t>
      </w:r>
      <w:r>
        <w:rPr>
          <w:rFonts w:hint="eastAsia" w:ascii="黑体" w:hAnsi="黑体" w:eastAsia="黑体" w:cs="黑体"/>
          <w:bCs w:val="0"/>
          <w:szCs w:val="28"/>
          <w:highlight w:val="none"/>
        </w:rPr>
        <w:t xml:space="preserve">、其他补充事宜</w:t>
      </w:r>
      <w:r>
        <w:tab/>
      </w:r>
      <w:r>
        <w:fldChar w:fldCharType="begin"/>
      </w:r>
      <w:r>
        <w:instrText xml:space="preserve"> PAGEREF _Toc22835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_Toc22148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八</w:t>
      </w:r>
      <w:r>
        <w:rPr>
          <w:rFonts w:hint="eastAsia" w:ascii="黑体" w:hAnsi="黑体" w:eastAsia="黑体" w:cs="黑体"/>
          <w:bCs w:val="0"/>
          <w:szCs w:val="28"/>
          <w:highlight w:val="none"/>
        </w:rPr>
        <w:t xml:space="preserve">、本次招标联系方式</w:t>
      </w:r>
      <w:r>
        <w:tab/>
      </w:r>
      <w:r>
        <w:fldChar w:fldCharType="begin"/>
      </w:r>
      <w:r>
        <w:instrText xml:space="preserve"> PAGEREF _Toc22148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_Toc14425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val="en-US" w:eastAsia="zh-CN"/>
        </w:rPr>
        <w:t xml:space="preserve">九</w:t>
      </w:r>
      <w:r>
        <w:rPr>
          <w:rFonts w:hint="eastAsia" w:ascii="黑体" w:hAnsi="黑体" w:eastAsia="黑体" w:cs="黑体"/>
          <w:bCs w:val="0"/>
          <w:szCs w:val="28"/>
          <w:highlight w:val="none"/>
        </w:rPr>
        <w:t xml:space="preserve">、其他</w:t>
      </w:r>
      <w:r>
        <w:tab/>
      </w:r>
      <w:r>
        <w:fldChar w:fldCharType="begin"/>
      </w:r>
      <w:r>
        <w:instrText xml:space="preserve"> PAGEREF _Toc14425 \h </w:instrText>
      </w:r>
      <w:r>
        <w:fldChar w:fldCharType="separate"/>
      </w:r>
      <w:r>
        <w:t xml:space="preserve">6</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_Toc8944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第二章  投标人须知</w:t>
      </w:r>
      <w:r>
        <w:tab/>
      </w:r>
      <w:r>
        <w:fldChar w:fldCharType="begin"/>
      </w:r>
      <w:r>
        <w:instrText xml:space="preserve"> PAGEREF _Toc8944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_Toc6807 </w:instrText>
      </w:r>
      <w:r>
        <w:rPr>
          <w:rFonts w:hint="eastAsia" w:ascii="宋体" w:hAnsi="宋体" w:eastAsia="宋体" w:cs="宋体"/>
          <w:bCs w:val="0"/>
          <w:highlight w:val="none"/>
        </w:rPr>
        <w:fldChar w:fldCharType="separate"/>
      </w:r>
      <w:r>
        <w:rPr>
          <w:rFonts w:hint="eastAsia" w:ascii="黑体" w:hAnsi="黑体" w:eastAsia="黑体" w:cs="黑体"/>
          <w:bCs w:val="0"/>
          <w:szCs w:val="28"/>
          <w:highlight w:val="none"/>
          <w:lang w:eastAsia="zh-CN"/>
        </w:rPr>
        <w:t xml:space="preserve">投标人</w:t>
      </w:r>
      <w:r>
        <w:rPr>
          <w:rFonts w:hint="eastAsia" w:ascii="黑体" w:hAnsi="黑体" w:eastAsia="黑体" w:cs="黑体"/>
          <w:bCs w:val="0"/>
          <w:szCs w:val="28"/>
          <w:highlight w:val="none"/>
        </w:rPr>
        <w:t xml:space="preserve">须知前附表</w:t>
      </w:r>
      <w:r>
        <w:tab/>
      </w:r>
      <w:r>
        <w:fldChar w:fldCharType="begin"/>
      </w:r>
      <w:r>
        <w:instrText xml:space="preserve"> PAGEREF _Toc6807 \h </w:instrText>
      </w:r>
      <w:r>
        <w:fldChar w:fldCharType="separate"/>
      </w:r>
      <w:r>
        <w:t xml:space="preserve">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_Toc5707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一、总则</w:t>
      </w:r>
      <w:r>
        <w:tab/>
      </w:r>
      <w:r>
        <w:fldChar w:fldCharType="begin"/>
      </w:r>
      <w:r>
        <w:instrText xml:space="preserve"> PAGEREF _Toc5707 \h </w:instrText>
      </w:r>
      <w:r>
        <w:fldChar w:fldCharType="separate"/>
      </w:r>
      <w:r>
        <w:t xml:space="preserve">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_Toc8296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二、招标文件</w:t>
      </w:r>
      <w:r>
        <w:tab/>
      </w:r>
      <w:r>
        <w:fldChar w:fldCharType="begin"/>
      </w:r>
      <w:r>
        <w:instrText xml:space="preserve"> PAGEREF _Toc8296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_Toc23251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三、投标文件的编制</w:t>
      </w:r>
      <w:r>
        <w:tab/>
      </w:r>
      <w:r>
        <w:fldChar w:fldCharType="begin"/>
      </w:r>
      <w:r>
        <w:instrText xml:space="preserve"> PAGEREF _Toc23251 \h </w:instrText>
      </w:r>
      <w:r>
        <w:fldChar w:fldCharType="separate"/>
      </w:r>
      <w:r>
        <w:t xml:space="preserve">11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_Toc28663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四、投标文件的递交</w:t>
      </w:r>
      <w:r>
        <w:tab/>
      </w:r>
      <w:r>
        <w:fldChar w:fldCharType="begin"/>
      </w:r>
      <w:r>
        <w:instrText xml:space="preserve"> PAGEREF _Toc28663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_Toc14160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五、开标与评标</w:t>
      </w:r>
      <w:r>
        <w:tab/>
      </w:r>
      <w:r>
        <w:fldChar w:fldCharType="begin"/>
      </w:r>
      <w:r>
        <w:instrText xml:space="preserve"> PAGEREF _Toc14160 \h </w:instrText>
      </w:r>
      <w:r>
        <w:fldChar w:fldCharType="separate"/>
      </w:r>
      <w:r>
        <w:t xml:space="preserve">13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_Toc4395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六、定标</w:t>
      </w:r>
      <w:r>
        <w:tab/>
      </w:r>
      <w:r>
        <w:fldChar w:fldCharType="begin"/>
      </w:r>
      <w:r>
        <w:instrText xml:space="preserve"> PAGEREF _Toc4395 \h </w:instrText>
      </w:r>
      <w:r>
        <w:fldChar w:fldCharType="separate"/>
      </w:r>
      <w:r>
        <w:t xml:space="preserve">16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_Toc26456 </w:instrText>
      </w:r>
      <w:r>
        <w:rPr>
          <w:rFonts w:hint="eastAsia" w:ascii="宋体" w:hAnsi="宋体" w:eastAsia="宋体" w:cs="宋体"/>
          <w:bCs w:val="0"/>
          <w:highlight w:val="none"/>
        </w:rPr>
        <w:fldChar w:fldCharType="separate"/>
      </w:r>
      <w:r>
        <w:rPr>
          <w:rFonts w:hint="eastAsia" w:ascii="黑体" w:hAnsi="黑体" w:eastAsia="黑体" w:cs="黑体"/>
          <w:bCs w:val="0"/>
          <w:highlight w:val="none"/>
        </w:rPr>
        <w:t xml:space="preserve">七、授予合同</w:t>
      </w:r>
      <w:r>
        <w:tab/>
      </w:r>
      <w:r>
        <w:fldChar w:fldCharType="begin"/>
      </w:r>
      <w:r>
        <w:instrText xml:space="preserve"> PAGEREF _Toc26456 \h </w:instrText>
      </w:r>
      <w:r>
        <w:fldChar w:fldCharType="separate"/>
      </w:r>
      <w:r>
        <w:t xml:space="preserve">18</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_Toc8006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lang w:val="en-US" w:eastAsia="zh-CN"/>
        </w:rPr>
        <w:t xml:space="preserve">第三章  合同范本（货物类）</w:t>
      </w:r>
      <w:r>
        <w:tab/>
      </w:r>
      <w:r>
        <w:fldChar w:fldCharType="begin"/>
      </w:r>
      <w:r>
        <w:instrText xml:space="preserve"> PAGEREF _Toc8006 \h </w:instrText>
      </w:r>
      <w:r>
        <w:fldChar w:fldCharType="separate"/>
      </w:r>
      <w:r>
        <w:t xml:space="preserve">19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_Toc22281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第一部分 合同书</w:t>
      </w:r>
      <w:r>
        <w:rPr>
          <w:rFonts w:hint="eastAsia" w:ascii="黑体" w:hAnsi="黑体" w:eastAsia="黑体" w:cs="黑体"/>
          <w:szCs w:val="28"/>
          <w:lang w:val="en-US" w:eastAsia="zh-CN"/>
        </w:rPr>
        <w:t xml:space="preserve">(模板)</w:t>
      </w:r>
      <w:r>
        <w:tab/>
      </w:r>
      <w:r>
        <w:fldChar w:fldCharType="begin"/>
      </w:r>
      <w:r>
        <w:instrText xml:space="preserve"> PAGEREF _Toc22281 \h </w:instrText>
      </w:r>
      <w:r>
        <w:fldChar w:fldCharType="separate"/>
      </w:r>
      <w:r>
        <w:t xml:space="preserve">20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_Toc9295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第二部分 合同一般条款</w:t>
      </w:r>
      <w:r>
        <w:tab/>
      </w:r>
      <w:r>
        <w:fldChar w:fldCharType="begin"/>
      </w:r>
      <w:r>
        <w:instrText xml:space="preserve"> PAGEREF _Toc9295 \h </w:instrText>
      </w:r>
      <w:r>
        <w:fldChar w:fldCharType="separate"/>
      </w:r>
      <w:r>
        <w:t xml:space="preserve">24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_Toc25919 </w:instrText>
      </w:r>
      <w:r>
        <w:rPr>
          <w:rFonts w:hint="eastAsia" w:ascii="宋体" w:hAnsi="宋体" w:eastAsia="宋体" w:cs="宋体"/>
          <w:bCs w:val="0"/>
          <w:highlight w:val="none"/>
        </w:rPr>
        <w:fldChar w:fldCharType="separate"/>
      </w:r>
      <w:r>
        <w:rPr>
          <w:rFonts w:hint="eastAsia" w:ascii="黑体" w:hAnsi="黑体" w:eastAsia="黑体" w:cs="黑体"/>
          <w:bCs/>
          <w:szCs w:val="28"/>
          <w:highlight w:val="none"/>
        </w:rPr>
        <w:t xml:space="preserve">第三部分 合同专用条款</w:t>
      </w:r>
      <w:r>
        <w:tab/>
      </w:r>
      <w:r>
        <w:fldChar w:fldCharType="begin"/>
      </w:r>
      <w:r>
        <w:instrText xml:space="preserve"> PAGEREF _Toc25919 \h </w:instrText>
      </w:r>
      <w:r>
        <w:fldChar w:fldCharType="separate"/>
      </w:r>
      <w:r>
        <w:t xml:space="preserve">29</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_Toc21718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第四章 </w:t>
      </w:r>
      <w:r>
        <w:rPr>
          <w:rFonts w:hint="eastAsia" w:ascii="黑体" w:hAnsi="黑体" w:eastAsia="黑体" w:cs="黑体"/>
          <w:bCs w:val="0"/>
          <w:szCs w:val="40"/>
          <w:highlight w:val="none"/>
          <w:lang w:val="en-US" w:eastAsia="zh-CN"/>
        </w:rPr>
        <w:t xml:space="preserve"> </w:t>
      </w:r>
      <w:r>
        <w:rPr>
          <w:rFonts w:hint="eastAsia" w:ascii="黑体" w:hAnsi="黑体" w:eastAsia="黑体" w:cs="黑体"/>
          <w:bCs w:val="0"/>
          <w:szCs w:val="40"/>
          <w:highlight w:val="none"/>
          <w:lang w:eastAsia="zh-CN"/>
        </w:rPr>
        <w:t xml:space="preserve">采购需求</w:t>
      </w:r>
      <w:r>
        <w:tab/>
      </w:r>
      <w:r>
        <w:fldChar w:fldCharType="begin"/>
      </w:r>
      <w:r>
        <w:instrText xml:space="preserve"> PAGEREF _Toc21718 \h </w:instrText>
      </w:r>
      <w:r>
        <w:fldChar w:fldCharType="separate"/>
      </w:r>
      <w:r>
        <w:t xml:space="preserve">30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_Toc10447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一、项目概况</w:t>
      </w:r>
      <w:r>
        <w:tab/>
      </w:r>
      <w:r>
        <w:fldChar w:fldCharType="begin"/>
      </w:r>
      <w:r>
        <w:instrText xml:space="preserve"> PAGEREF _Toc10447 \h </w:instrText>
      </w:r>
      <w:r>
        <w:fldChar w:fldCharType="separate"/>
      </w:r>
      <w:r>
        <w:t xml:space="preserve">30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_Toc22231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二、采购清单</w:t>
      </w:r>
      <w:r>
        <w:tab/>
      </w:r>
      <w:r>
        <w:fldChar w:fldCharType="begin"/>
      </w:r>
      <w:r>
        <w:instrText xml:space="preserve"> PAGEREF _Toc22231 \h </w:instrText>
      </w:r>
      <w:r>
        <w:fldChar w:fldCharType="separate"/>
      </w:r>
      <w:r>
        <w:t xml:space="preserve">30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_Toc22613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三、产品技术参数</w:t>
      </w:r>
      <w:r>
        <w:tab/>
      </w:r>
      <w:r>
        <w:fldChar w:fldCharType="begin"/>
      </w:r>
      <w:r>
        <w:instrText xml:space="preserve"> PAGEREF _Toc22613 \h </w:instrText>
      </w:r>
      <w:r>
        <w:fldChar w:fldCharType="separate"/>
      </w:r>
      <w:r>
        <w:t xml:space="preserve">31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_Toc21707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四、售后服务</w:t>
      </w:r>
      <w:r>
        <w:tab/>
      </w:r>
      <w:r>
        <w:fldChar w:fldCharType="begin"/>
      </w:r>
      <w:r>
        <w:instrText xml:space="preserve"> PAGEREF _Toc21707 \h </w:instrText>
      </w:r>
      <w:r>
        <w:fldChar w:fldCharType="separate"/>
      </w:r>
      <w:r>
        <w:t xml:space="preserve">48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_Toc12680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五、质保期</w:t>
      </w:r>
      <w:r>
        <w:tab/>
      </w:r>
      <w:r>
        <w:fldChar w:fldCharType="begin"/>
      </w:r>
      <w:r>
        <w:instrText xml:space="preserve"> PAGEREF _Toc12680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_Toc26150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六、付款方式</w:t>
      </w:r>
      <w:r>
        <w:tab/>
      </w:r>
      <w:r>
        <w:fldChar w:fldCharType="begin"/>
      </w:r>
      <w:r>
        <w:instrText xml:space="preserve"> PAGEREF _Toc26150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_Toc25661 </w:instrText>
      </w:r>
      <w:r>
        <w:rPr>
          <w:rFonts w:hint="eastAsia" w:ascii="宋体" w:hAnsi="宋体" w:eastAsia="宋体" w:cs="宋体"/>
          <w:bCs w:val="0"/>
          <w:highlight w:val="none"/>
        </w:rPr>
        <w:fldChar w:fldCharType="separate"/>
      </w:r>
      <w:r>
        <w:rPr>
          <w:rFonts w:hint="eastAsia" w:ascii="黑体" w:hAnsi="黑体" w:eastAsia="黑体" w:cs="黑体"/>
          <w:szCs w:val="24"/>
          <w:lang w:val="en-US" w:eastAsia="zh-CN"/>
        </w:rPr>
        <w:t xml:space="preserve">七、交付与验收</w:t>
      </w:r>
      <w:r>
        <w:tab/>
      </w:r>
      <w:r>
        <w:fldChar w:fldCharType="begin"/>
      </w:r>
      <w:r>
        <w:instrText xml:space="preserve"> PAGEREF _Toc25661 \h </w:instrText>
      </w:r>
      <w:r>
        <w:fldChar w:fldCharType="separate"/>
      </w:r>
      <w:r>
        <w:t xml:space="preserve">49</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_Toc24784 </w:instrText>
      </w:r>
      <w:r>
        <w:rPr>
          <w:rFonts w:hint="eastAsia" w:ascii="宋体" w:hAnsi="宋体" w:eastAsia="宋体" w:cs="宋体"/>
          <w:bCs w:val="0"/>
          <w:highlight w:val="none"/>
        </w:rPr>
        <w:fldChar w:fldCharType="separate"/>
      </w:r>
      <w:r>
        <w:rPr>
          <w:rFonts w:hint="eastAsia" w:ascii="黑体" w:hAnsi="黑体" w:eastAsia="黑体" w:cs="黑体"/>
          <w:bCs w:val="0"/>
          <w:szCs w:val="40"/>
          <w:highlight w:val="none"/>
        </w:rPr>
        <w:t xml:space="preserve">第五章  评标方法与评标标准</w:t>
      </w:r>
      <w:r>
        <w:tab/>
      </w:r>
      <w:r>
        <w:fldChar w:fldCharType="begin"/>
      </w:r>
      <w:r>
        <w:instrText xml:space="preserve"> PAGEREF _Toc24784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_Toc26243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eastAsia="zh-CN"/>
        </w:rPr>
        <w:t xml:space="preserve">一、定标办法</w:t>
      </w:r>
      <w:r>
        <w:tab/>
      </w:r>
      <w:r>
        <w:fldChar w:fldCharType="begin"/>
      </w:r>
      <w:r>
        <w:instrText xml:space="preserve"> PAGEREF _Toc26243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_Toc858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rPr>
        <w:t xml:space="preserve">二、同品牌产品</w:t>
      </w:r>
      <w:r>
        <w:tab/>
      </w:r>
      <w:r>
        <w:fldChar w:fldCharType="begin"/>
      </w:r>
      <w:r>
        <w:instrText xml:space="preserve"> PAGEREF _Toc858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_Toc624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三</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政府采购政策功能落实</w:t>
      </w:r>
      <w:r>
        <w:tab/>
      </w:r>
      <w:r>
        <w:fldChar w:fldCharType="begin"/>
      </w:r>
      <w:r>
        <w:instrText xml:space="preserve"> PAGEREF _Toc624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_Toc9736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四</w:t>
      </w:r>
      <w:r>
        <w:rPr>
          <w:rFonts w:hint="eastAsia" w:ascii="黑体" w:hAnsi="黑体" w:eastAsia="黑体" w:cs="黑体"/>
          <w:bCs w:val="0"/>
          <w:szCs w:val="24"/>
          <w:highlight w:val="none"/>
        </w:rPr>
        <w:t xml:space="preserve">、</w:t>
      </w:r>
      <w:r>
        <w:rPr>
          <w:rFonts w:hint="eastAsia" w:ascii="黑体" w:hAnsi="黑体" w:eastAsia="黑体" w:cs="黑体"/>
          <w:szCs w:val="24"/>
        </w:rPr>
        <w:t xml:space="preserve">政府采购异常低价问题处理方式</w:t>
      </w:r>
      <w:r>
        <w:tab/>
      </w:r>
      <w:r>
        <w:fldChar w:fldCharType="begin"/>
      </w:r>
      <w:r>
        <w:instrText xml:space="preserve"> PAGEREF _Toc9736 \h </w:instrText>
      </w:r>
      <w:r>
        <w:fldChar w:fldCharType="separate"/>
      </w:r>
      <w:r>
        <w:t xml:space="preserve">51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_Toc13219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五、</w:t>
      </w:r>
      <w:r>
        <w:rPr>
          <w:rFonts w:hint="eastAsia" w:ascii="黑体" w:hAnsi="黑体" w:eastAsia="黑体" w:cs="黑体"/>
          <w:bCs w:val="0"/>
          <w:szCs w:val="24"/>
          <w:highlight w:val="none"/>
        </w:rPr>
        <w:t xml:space="preserve">对本国产品的支持政策</w:t>
      </w:r>
      <w:r>
        <w:tab/>
      </w:r>
      <w:r>
        <w:fldChar w:fldCharType="begin"/>
      </w:r>
      <w:r>
        <w:instrText xml:space="preserve"> PAGEREF _Toc13219 \h </w:instrText>
      </w:r>
      <w:r>
        <w:fldChar w:fldCharType="separate"/>
      </w:r>
      <w:r>
        <w:t xml:space="preserve">52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_Toc20700 </w:instrText>
      </w:r>
      <w:r>
        <w:rPr>
          <w:rFonts w:hint="eastAsia" w:ascii="宋体" w:hAnsi="宋体" w:eastAsia="宋体" w:cs="宋体"/>
          <w:bCs w:val="0"/>
          <w:highlight w:val="none"/>
        </w:rPr>
        <w:fldChar w:fldCharType="separate"/>
      </w:r>
      <w:r>
        <w:rPr>
          <w:rFonts w:hint="eastAsia" w:ascii="黑体" w:hAnsi="黑体" w:eastAsia="黑体" w:cs="黑体"/>
          <w:bCs w:val="0"/>
          <w:szCs w:val="24"/>
          <w:highlight w:val="none"/>
          <w:lang w:val="en-US" w:eastAsia="zh-CN"/>
        </w:rPr>
        <w:t xml:space="preserve">六</w:t>
      </w:r>
      <w:r>
        <w:rPr>
          <w:rFonts w:hint="eastAsia" w:ascii="黑体" w:hAnsi="黑体" w:eastAsia="黑体" w:cs="黑体"/>
          <w:bCs w:val="0"/>
          <w:szCs w:val="24"/>
          <w:highlight w:val="none"/>
          <w:lang w:eastAsia="zh-CN"/>
        </w:rPr>
        <w:t xml:space="preserve">、</w:t>
      </w:r>
      <w:r>
        <w:rPr>
          <w:rFonts w:hint="eastAsia" w:ascii="黑体" w:hAnsi="黑体" w:eastAsia="黑体" w:cs="黑体"/>
          <w:bCs w:val="0"/>
          <w:szCs w:val="24"/>
          <w:highlight w:val="none"/>
        </w:rPr>
        <w:t xml:space="preserve">评标办法和评标标准</w:t>
      </w:r>
      <w:r>
        <w:tab/>
      </w:r>
      <w:r>
        <w:fldChar w:fldCharType="begin"/>
      </w:r>
      <w:r>
        <w:instrText xml:space="preserve"> PAGEREF _Toc20700 \h </w:instrText>
      </w:r>
      <w:r>
        <w:fldChar w:fldCharType="separate"/>
      </w:r>
      <w:r>
        <w:t xml:space="preserve">52</w:t>
      </w:r>
      <w:r>
        <w:fldChar w:fldCharType="end"/>
      </w:r>
      <w:r>
        <w:rPr>
          <w:rFonts w:hint="eastAsia" w:ascii="宋体" w:hAnsi="宋体" w:eastAsia="宋体" w:cs="宋体"/>
          <w:bCs w:val="0"/>
          <w:color w:val="000000"/>
          <w:highlight w:val="none"/>
        </w:rPr>
        <w:fldChar w:fldCharType="end"/>
      </w:r>
      <w:r/>
    </w:p>
    <w:p>
      <w:pPr>
        <w:pStyle w:val="1048"/>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_Toc22915 </w:instrText>
      </w:r>
      <w:r>
        <w:rPr>
          <w:rFonts w:hint="eastAsia" w:ascii="宋体" w:hAnsi="宋体" w:eastAsia="宋体" w:cs="宋体"/>
          <w:bCs w:val="0"/>
          <w:highlight w:val="none"/>
        </w:rPr>
        <w:fldChar w:fldCharType="separate"/>
      </w:r>
      <w:r>
        <w:rPr>
          <w:rFonts w:hint="eastAsia" w:ascii="黑体" w:hAnsi="黑体" w:eastAsia="黑体" w:cs="黑体"/>
          <w:bCs w:val="0"/>
          <w:szCs w:val="44"/>
          <w:highlight w:val="none"/>
        </w:rPr>
        <w:t xml:space="preserve">第六章  投标文件格式</w:t>
      </w:r>
      <w:r>
        <w:tab/>
      </w:r>
      <w:r>
        <w:fldChar w:fldCharType="begin"/>
      </w:r>
      <w:r>
        <w:instrText xml:space="preserve"> PAGEREF _Toc22915 \h </w:instrText>
      </w:r>
      <w:r>
        <w:fldChar w:fldCharType="separate"/>
      </w:r>
      <w:r>
        <w:t xml:space="preserve">57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_Toc18247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6"/>
          <w:highlight w:val="none"/>
        </w:rPr>
        <w:t xml:space="preserve">资格证明文件</w:t>
      </w:r>
      <w:r>
        <w:tab/>
      </w:r>
      <w:r>
        <w:fldChar w:fldCharType="begin"/>
      </w:r>
      <w:r>
        <w:instrText xml:space="preserve"> PAGEREF _Toc18247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_Toc11456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具有独立承担民事责任的能力</w:t>
      </w:r>
      <w:r>
        <w:tab/>
      </w:r>
      <w:r>
        <w:fldChar w:fldCharType="begin"/>
      </w:r>
      <w:r>
        <w:instrText xml:space="preserve"> PAGEREF _Toc11456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_Toc24117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具有良好的商业信誉和健全的财务会计制度</w:t>
      </w:r>
      <w:r>
        <w:tab/>
      </w:r>
      <w:r>
        <w:fldChar w:fldCharType="begin"/>
      </w:r>
      <w:r>
        <w:instrText xml:space="preserve"> PAGEREF _Toc24117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_Toc6569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三、</w:t>
      </w:r>
      <w:r>
        <w:rPr>
          <w:rFonts w:hint="eastAsia" w:ascii="黑体" w:hAnsi="黑体" w:eastAsia="黑体" w:cs="黑体"/>
          <w:bCs w:val="0"/>
          <w:i w:val="0"/>
          <w:iCs/>
          <w:szCs w:val="28"/>
          <w:highlight w:val="none"/>
        </w:rPr>
        <w:t xml:space="preserve">有依法缴纳税收和社会保障资金的良好记录</w:t>
      </w:r>
      <w:r>
        <w:tab/>
      </w:r>
      <w:r>
        <w:fldChar w:fldCharType="begin"/>
      </w:r>
      <w:r>
        <w:instrText xml:space="preserve"> PAGEREF _Toc6569 \h </w:instrText>
      </w:r>
      <w:r>
        <w:fldChar w:fldCharType="separate"/>
      </w:r>
      <w:r>
        <w:t xml:space="preserve">58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_Toc22403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四、具备履行合同所必需的设备和专业技术能力的书面声明</w:t>
      </w:r>
      <w:r>
        <w:tab/>
      </w:r>
      <w:r>
        <w:fldChar w:fldCharType="begin"/>
      </w:r>
      <w:r>
        <w:instrText xml:space="preserve"> PAGEREF _Toc22403 \h </w:instrText>
      </w:r>
      <w:r>
        <w:fldChar w:fldCharType="separate"/>
      </w:r>
      <w:r>
        <w:t xml:space="preserve">59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_Toc28234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五、参加政府采购活动前 3 年内在经营活动中没有重大违法记录的书面声明</w:t>
      </w:r>
      <w:r>
        <w:tab/>
      </w:r>
      <w:r>
        <w:fldChar w:fldCharType="begin"/>
      </w:r>
      <w:r>
        <w:instrText xml:space="preserve"> PAGEREF _Toc28234 \h </w:instrText>
      </w:r>
      <w:r>
        <w:fldChar w:fldCharType="separate"/>
      </w:r>
      <w:r>
        <w:t xml:space="preserve">59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_Toc5668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六、特定资格要求的证明文件</w:t>
      </w:r>
      <w:r>
        <w:tab/>
      </w:r>
      <w:r>
        <w:fldChar w:fldCharType="begin"/>
      </w:r>
      <w:r>
        <w:instrText xml:space="preserve"> PAGEREF _Toc5668 \h </w:instrText>
      </w:r>
      <w:r>
        <w:fldChar w:fldCharType="separate"/>
      </w:r>
      <w:r>
        <w:t xml:space="preserve">60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_Toc632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七</w:t>
      </w:r>
      <w:r>
        <w:rPr>
          <w:rFonts w:hint="eastAsia" w:ascii="黑体" w:hAnsi="黑体" w:eastAsia="黑体" w:cs="黑体"/>
          <w:bCs w:val="0"/>
          <w:i w:val="0"/>
          <w:iCs/>
          <w:szCs w:val="28"/>
          <w:highlight w:val="none"/>
          <w:lang w:eastAsia="zh-CN"/>
        </w:rPr>
        <w:t xml:space="preserve">、声明</w:t>
      </w:r>
      <w:r>
        <w:rPr>
          <w:rFonts w:hint="eastAsia" w:ascii="黑体" w:hAnsi="黑体" w:eastAsia="黑体" w:cs="黑体"/>
          <w:bCs w:val="0"/>
          <w:i w:val="0"/>
          <w:iCs/>
          <w:szCs w:val="28"/>
          <w:highlight w:val="none"/>
          <w:lang w:val="en-US" w:eastAsia="zh-CN"/>
        </w:rPr>
        <w:t xml:space="preserve">书</w:t>
      </w:r>
      <w:r>
        <w:tab/>
      </w:r>
      <w:r>
        <w:fldChar w:fldCharType="begin"/>
      </w:r>
      <w:r>
        <w:instrText xml:space="preserve"> PAGEREF _Toc632 \h </w:instrText>
      </w:r>
      <w:r>
        <w:fldChar w:fldCharType="separate"/>
      </w:r>
      <w:r>
        <w:t xml:space="preserve">61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_Toc22661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八</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法定代表人</w:t>
      </w:r>
      <w:r>
        <w:rPr>
          <w:rFonts w:hint="eastAsia" w:ascii="黑体" w:hAnsi="黑体" w:eastAsia="黑体" w:cs="黑体"/>
          <w:bCs w:val="0"/>
          <w:i w:val="0"/>
          <w:iCs/>
          <w:szCs w:val="28"/>
          <w:highlight w:val="none"/>
        </w:rPr>
        <w:t xml:space="preserve">授权</w:t>
      </w:r>
      <w:r>
        <w:rPr>
          <w:rFonts w:hint="eastAsia" w:ascii="黑体" w:hAnsi="黑体" w:eastAsia="黑体" w:cs="黑体"/>
          <w:bCs w:val="0"/>
          <w:i w:val="0"/>
          <w:iCs/>
          <w:szCs w:val="28"/>
          <w:highlight w:val="none"/>
          <w:lang w:val="en-US" w:eastAsia="zh-CN"/>
        </w:rPr>
        <w:t xml:space="preserve">委托</w:t>
      </w:r>
      <w:r>
        <w:rPr>
          <w:rFonts w:hint="eastAsia" w:ascii="黑体" w:hAnsi="黑体" w:eastAsia="黑体" w:cs="黑体"/>
          <w:bCs w:val="0"/>
          <w:i w:val="0"/>
          <w:iCs/>
          <w:szCs w:val="28"/>
          <w:highlight w:val="none"/>
        </w:rPr>
        <w:t xml:space="preserve">书</w:t>
      </w:r>
      <w:r>
        <w:tab/>
      </w:r>
      <w:r>
        <w:fldChar w:fldCharType="begin"/>
      </w:r>
      <w:r>
        <w:instrText xml:space="preserve"> PAGEREF _Toc22661 \h </w:instrText>
      </w:r>
      <w:r>
        <w:fldChar w:fldCharType="separate"/>
      </w:r>
      <w:r>
        <w:t xml:space="preserve">62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_Toc28975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val="en-US" w:eastAsia="zh-CN"/>
        </w:rPr>
        <w:t xml:space="preserve">九</w:t>
      </w:r>
      <w:r>
        <w:rPr>
          <w:rFonts w:hint="eastAsia" w:ascii="黑体" w:hAnsi="黑体" w:eastAsia="黑体" w:cs="黑体"/>
          <w:bCs w:val="0"/>
          <w:i w:val="0"/>
          <w:iCs/>
          <w:szCs w:val="28"/>
          <w:highlight w:val="none"/>
        </w:rPr>
        <w:t xml:space="preserve">、投标函</w:t>
      </w:r>
      <w:r>
        <w:tab/>
      </w:r>
      <w:r>
        <w:fldChar w:fldCharType="begin"/>
      </w:r>
      <w:r>
        <w:instrText xml:space="preserve"> PAGEREF _Toc28975 \h </w:instrText>
      </w:r>
      <w:r>
        <w:fldChar w:fldCharType="separate"/>
      </w:r>
      <w:r>
        <w:t xml:space="preserve">63</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_Toc21229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rPr>
        <w:t xml:space="preserve">、</w:t>
      </w:r>
      <w:r>
        <w:rPr>
          <w:rFonts w:hint="eastAsia" w:ascii="黑体" w:hAnsi="黑体" w:eastAsia="黑体" w:cs="黑体"/>
          <w:bCs w:val="0"/>
          <w:i w:val="0"/>
          <w:iCs/>
          <w:szCs w:val="28"/>
          <w:highlight w:val="none"/>
          <w:lang w:val="en-US" w:eastAsia="zh-CN"/>
        </w:rPr>
        <w:t xml:space="preserve">中小</w:t>
      </w:r>
      <w:r>
        <w:rPr>
          <w:rFonts w:hint="eastAsia" w:ascii="黑体" w:hAnsi="黑体" w:eastAsia="黑体" w:cs="黑体"/>
          <w:bCs w:val="0"/>
          <w:i w:val="0"/>
          <w:iCs/>
          <w:szCs w:val="28"/>
          <w:highlight w:val="none"/>
        </w:rPr>
        <w:t xml:space="preserve">企业声明函（</w:t>
      </w:r>
      <w:r>
        <w:rPr>
          <w:rFonts w:hint="eastAsia" w:ascii="黑体" w:hAnsi="黑体" w:eastAsia="黑体" w:cs="黑体"/>
          <w:bCs w:val="0"/>
          <w:i w:val="0"/>
          <w:iCs/>
          <w:szCs w:val="28"/>
          <w:highlight w:val="none"/>
          <w:lang w:val="en-US" w:eastAsia="zh-CN"/>
        </w:rPr>
        <w:t xml:space="preserve">货物类</w:t>
      </w:r>
      <w:r>
        <w:rPr>
          <w:rFonts w:hint="eastAsia" w:ascii="黑体" w:hAnsi="黑体" w:eastAsia="黑体" w:cs="黑体"/>
          <w:bCs w:val="0"/>
          <w:i w:val="0"/>
          <w:iCs/>
          <w:szCs w:val="28"/>
          <w:highlight w:val="none"/>
        </w:rPr>
        <w:t xml:space="preserve">）</w:t>
      </w:r>
      <w:r>
        <w:tab/>
      </w:r>
      <w:r>
        <w:fldChar w:fldCharType="begin"/>
      </w:r>
      <w:r>
        <w:instrText xml:space="preserve"> PAGEREF _Toc21229 \h </w:instrText>
      </w:r>
      <w:r>
        <w:fldChar w:fldCharType="separate"/>
      </w:r>
      <w:r>
        <w:t xml:space="preserve">64</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_Toc30192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一</w:t>
      </w:r>
      <w:r>
        <w:rPr>
          <w:rFonts w:hint="eastAsia" w:ascii="黑体" w:hAnsi="黑体" w:eastAsia="黑体" w:cs="黑体"/>
          <w:bCs w:val="0"/>
          <w:i w:val="0"/>
          <w:iCs/>
          <w:szCs w:val="28"/>
          <w:highlight w:val="none"/>
        </w:rPr>
        <w:t xml:space="preserve">、残疾人福利性单位声明函</w:t>
      </w:r>
      <w:r>
        <w:tab/>
      </w:r>
      <w:r>
        <w:fldChar w:fldCharType="begin"/>
      </w:r>
      <w:r>
        <w:instrText xml:space="preserve"> PAGEREF _Toc30192 \h </w:instrText>
      </w:r>
      <w:r>
        <w:fldChar w:fldCharType="separate"/>
      </w:r>
      <w:r>
        <w:t xml:space="preserve">66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_Toc4580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rPr>
        <w:t xml:space="preserve">十</w:t>
      </w:r>
      <w:r>
        <w:rPr>
          <w:rFonts w:hint="eastAsia" w:ascii="黑体" w:hAnsi="黑体" w:eastAsia="黑体" w:cs="黑体"/>
          <w:bCs w:val="0"/>
          <w:i w:val="0"/>
          <w:iCs/>
          <w:szCs w:val="28"/>
          <w:highlight w:val="none"/>
          <w:lang w:val="en-US" w:eastAsia="zh-CN"/>
        </w:rPr>
        <w:t xml:space="preserve">二</w:t>
      </w:r>
      <w:r>
        <w:rPr>
          <w:rFonts w:hint="eastAsia" w:ascii="黑体" w:hAnsi="黑体" w:eastAsia="黑体" w:cs="黑体"/>
          <w:bCs w:val="0"/>
          <w:i w:val="0"/>
          <w:iCs/>
          <w:szCs w:val="28"/>
          <w:highlight w:val="none"/>
        </w:rPr>
        <w:t xml:space="preserve">、监狱企业证明</w:t>
      </w:r>
      <w:r>
        <w:tab/>
      </w:r>
      <w:r>
        <w:fldChar w:fldCharType="begin"/>
      </w:r>
      <w:r>
        <w:instrText xml:space="preserve"> PAGEREF _Toc4580 \h </w:instrText>
      </w:r>
      <w:r>
        <w:fldChar w:fldCharType="separate"/>
      </w:r>
      <w:r>
        <w:t xml:space="preserve">66</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_Toc22015 </w:instrText>
      </w:r>
      <w:r>
        <w:rPr>
          <w:rFonts w:hint="eastAsia" w:ascii="宋体" w:hAnsi="宋体" w:eastAsia="宋体" w:cs="宋体"/>
          <w:bCs w:val="0"/>
          <w:highlight w:val="none"/>
        </w:rPr>
        <w:fldChar w:fldCharType="separate"/>
      </w:r>
      <w:r>
        <w:rPr>
          <w:rFonts w:hint="eastAsia" w:ascii="黑体" w:hAnsi="黑体" w:eastAsia="黑体" w:cs="黑体"/>
          <w:szCs w:val="28"/>
          <w:highlight w:val="none"/>
        </w:rPr>
        <w:t xml:space="preserve">十</w:t>
      </w:r>
      <w:r>
        <w:rPr>
          <w:rFonts w:hint="eastAsia" w:ascii="黑体" w:hAnsi="黑体" w:eastAsia="黑体" w:cs="黑体"/>
          <w:szCs w:val="28"/>
          <w:highlight w:val="none"/>
          <w:lang w:val="en-US" w:eastAsia="zh-CN"/>
        </w:rPr>
        <w:t xml:space="preserve">三</w:t>
      </w:r>
      <w:r>
        <w:rPr>
          <w:rFonts w:hint="eastAsia" w:ascii="黑体" w:hAnsi="黑体" w:eastAsia="黑体" w:cs="黑体"/>
          <w:szCs w:val="28"/>
          <w:highlight w:val="none"/>
        </w:rPr>
        <w:t xml:space="preserve">、</w:t>
      </w:r>
      <w:r>
        <w:rPr>
          <w:rFonts w:hint="eastAsia" w:ascii="黑体" w:hAnsi="黑体" w:eastAsia="黑体" w:cs="黑体"/>
          <w:bCs w:val="0"/>
          <w:szCs w:val="28"/>
          <w:highlight w:val="none"/>
          <w:shd w:val="clear" w:color="auto" w:fill="ffffff"/>
        </w:rPr>
        <w:t xml:space="preserve">关于符合本国产品标准的声明函</w:t>
      </w:r>
      <w:r>
        <w:tab/>
      </w:r>
      <w:r>
        <w:fldChar w:fldCharType="begin"/>
      </w:r>
      <w:r>
        <w:instrText xml:space="preserve"> PAGEREF _Toc22015 \h </w:instrText>
      </w:r>
      <w:r>
        <w:fldChar w:fldCharType="separate"/>
      </w:r>
      <w:r>
        <w:t xml:space="preserve">67</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_Toc3315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28"/>
          <w:highlight w:val="none"/>
          <w:lang w:eastAsia="zh-CN"/>
        </w:rPr>
        <w:t xml:space="preserve">十</w:t>
      </w:r>
      <w:r>
        <w:rPr>
          <w:rFonts w:hint="eastAsia" w:ascii="黑体" w:hAnsi="黑体" w:eastAsia="黑体" w:cs="黑体"/>
          <w:bCs w:val="0"/>
          <w:i w:val="0"/>
          <w:iCs/>
          <w:szCs w:val="28"/>
          <w:highlight w:val="none"/>
          <w:lang w:val="en-US" w:eastAsia="zh-CN"/>
        </w:rPr>
        <w:t xml:space="preserve">四</w:t>
      </w:r>
      <w:r>
        <w:rPr>
          <w:rFonts w:hint="eastAsia" w:ascii="黑体" w:hAnsi="黑体" w:eastAsia="黑体" w:cs="黑体"/>
          <w:bCs w:val="0"/>
          <w:i w:val="0"/>
          <w:iCs/>
          <w:szCs w:val="28"/>
          <w:highlight w:val="none"/>
          <w:lang w:eastAsia="zh-CN"/>
        </w:rPr>
        <w:t xml:space="preserve">、</w:t>
      </w:r>
      <w:r>
        <w:rPr>
          <w:rFonts w:hint="eastAsia" w:ascii="黑体" w:hAnsi="黑体" w:eastAsia="黑体" w:cs="黑体"/>
          <w:bCs w:val="0"/>
          <w:i w:val="0"/>
          <w:iCs/>
          <w:szCs w:val="28"/>
          <w:highlight w:val="none"/>
        </w:rPr>
        <w:t xml:space="preserve">开标一览表</w:t>
      </w:r>
      <w:r>
        <w:tab/>
      </w:r>
      <w:r>
        <w:fldChar w:fldCharType="begin"/>
      </w:r>
      <w:r>
        <w:instrText xml:space="preserve"> PAGEREF _Toc3315 \h </w:instrText>
      </w:r>
      <w:r>
        <w:fldChar w:fldCharType="separate"/>
      </w:r>
      <w:r>
        <w:t xml:space="preserve">68</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_Toc15545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五</w:t>
      </w:r>
      <w:r>
        <w:rPr>
          <w:rFonts w:hint="eastAsia" w:ascii="黑体" w:hAnsi="黑体" w:eastAsia="黑体" w:cs="黑体"/>
          <w:bCs w:val="0"/>
          <w:i w:val="0"/>
          <w:iCs/>
          <w:szCs w:val="32"/>
          <w:highlight w:val="none"/>
        </w:rPr>
        <w:t xml:space="preserve">、分项报价表</w:t>
      </w:r>
      <w:r>
        <w:tab/>
      </w:r>
      <w:r>
        <w:fldChar w:fldCharType="begin"/>
      </w:r>
      <w:r>
        <w:instrText xml:space="preserve"> PAGEREF _Toc15545 \h </w:instrText>
      </w:r>
      <w:r>
        <w:fldChar w:fldCharType="separate"/>
      </w:r>
      <w:r>
        <w:t xml:space="preserve">69</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_Toc21556 </w:instrText>
      </w:r>
      <w:r>
        <w:rPr>
          <w:rFonts w:hint="eastAsia" w:ascii="宋体" w:hAnsi="宋体" w:eastAsia="宋体" w:cs="宋体"/>
          <w:bCs w:val="0"/>
          <w:highlight w:val="none"/>
        </w:rPr>
        <w:fldChar w:fldCharType="separate"/>
      </w:r>
      <w:r>
        <w:rPr>
          <w:rFonts w:hint="eastAsia" w:ascii="黑体" w:hAnsi="黑体" w:eastAsia="黑体" w:cs="黑体"/>
          <w:bCs w:val="0"/>
          <w:szCs w:val="32"/>
          <w:highlight w:val="none"/>
          <w:lang w:val="en-US" w:eastAsia="zh-CN"/>
        </w:rPr>
        <w:t xml:space="preserve">十六、</w:t>
      </w:r>
      <w:r>
        <w:rPr>
          <w:rFonts w:hint="eastAsia" w:ascii="黑体" w:hAnsi="黑体" w:eastAsia="黑体" w:cs="黑体"/>
          <w:bCs w:val="0"/>
          <w:szCs w:val="32"/>
          <w:highlight w:val="none"/>
        </w:rPr>
        <w:t xml:space="preserve">货物说明一览表</w:t>
      </w:r>
      <w:r>
        <w:tab/>
      </w:r>
      <w:r>
        <w:fldChar w:fldCharType="begin"/>
      </w:r>
      <w:r>
        <w:instrText xml:space="preserve"> PAGEREF _Toc21556 \h </w:instrText>
      </w:r>
      <w:r>
        <w:fldChar w:fldCharType="separate"/>
      </w:r>
      <w:r>
        <w:t xml:space="preserve">70</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_Toc27471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七</w:t>
      </w:r>
      <w:r>
        <w:rPr>
          <w:rFonts w:hint="eastAsia" w:ascii="黑体" w:hAnsi="黑体" w:eastAsia="黑体" w:cs="黑体"/>
          <w:bCs w:val="0"/>
          <w:i w:val="0"/>
          <w:iCs/>
          <w:szCs w:val="32"/>
          <w:highlight w:val="none"/>
        </w:rPr>
        <w:t xml:space="preserve">、技术要求响应及偏离表</w:t>
      </w:r>
      <w:r>
        <w:tab/>
      </w:r>
      <w:r>
        <w:fldChar w:fldCharType="begin"/>
      </w:r>
      <w:r>
        <w:instrText xml:space="preserve"> PAGEREF _Toc27471 \h </w:instrText>
      </w:r>
      <w:r>
        <w:fldChar w:fldCharType="separate"/>
      </w:r>
      <w:r>
        <w:t xml:space="preserve">71</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_Toc22409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八</w:t>
      </w:r>
      <w:r>
        <w:rPr>
          <w:rFonts w:hint="eastAsia" w:ascii="黑体" w:hAnsi="黑体" w:eastAsia="黑体" w:cs="黑体"/>
          <w:bCs w:val="0"/>
          <w:i w:val="0"/>
          <w:iCs/>
          <w:szCs w:val="32"/>
          <w:highlight w:val="none"/>
        </w:rPr>
        <w:t xml:space="preserve">、商务要求响应及偏离表</w:t>
      </w:r>
      <w:r>
        <w:tab/>
      </w:r>
      <w:r>
        <w:fldChar w:fldCharType="begin"/>
      </w:r>
      <w:r>
        <w:instrText xml:space="preserve"> PAGEREF _Toc22409 \h </w:instrText>
      </w:r>
      <w:r>
        <w:fldChar w:fldCharType="separate"/>
      </w:r>
      <w:r>
        <w:t xml:space="preserve">72</w:t>
      </w:r>
      <w:r>
        <w:fldChar w:fldCharType="end"/>
      </w:r>
      <w:r>
        <w:rPr>
          <w:rFonts w:hint="eastAsia" w:ascii="宋体" w:hAnsi="宋体" w:eastAsia="宋体" w:cs="宋体"/>
          <w:bCs w:val="0"/>
          <w:color w:val="000000"/>
          <w:highlight w:val="none"/>
        </w:rPr>
        <w:fldChar w:fldCharType="end"/>
      </w:r>
      <w:r/>
    </w:p>
    <w:p>
      <w:pPr>
        <w:pStyle w:val="1055"/>
        <w:tabs>
          <w:tab w:val="right" w:pos="9180" w:leader="dot"/>
        </w:tabs>
      </w:pPr>
      <w:r>
        <w:rPr>
          <w:rFonts w:hint="eastAsia" w:ascii="宋体" w:hAnsi="宋体" w:eastAsia="宋体" w:cs="宋体"/>
          <w:bCs w:val="0"/>
          <w:color w:val="000000"/>
          <w:highlight w:val="none"/>
        </w:rPr>
        <w:fldChar w:fldCharType="begin"/>
      </w:r>
      <w:r>
        <w:rPr>
          <w:rFonts w:hint="eastAsia" w:ascii="宋体" w:hAnsi="宋体" w:eastAsia="宋体" w:cs="宋体"/>
          <w:bCs w:val="0"/>
          <w:highlight w:val="none"/>
        </w:rPr>
        <w:instrText xml:space="preserve"> HYPERLINK \l _Toc24492 </w:instrText>
      </w:r>
      <w:r>
        <w:rPr>
          <w:rFonts w:hint="eastAsia" w:ascii="宋体" w:hAnsi="宋体" w:eastAsia="宋体" w:cs="宋体"/>
          <w:bCs w:val="0"/>
          <w:highlight w:val="none"/>
        </w:rPr>
        <w:fldChar w:fldCharType="separate"/>
      </w:r>
      <w:r>
        <w:rPr>
          <w:rFonts w:hint="eastAsia" w:ascii="黑体" w:hAnsi="黑体" w:eastAsia="黑体" w:cs="黑体"/>
          <w:bCs w:val="0"/>
          <w:i w:val="0"/>
          <w:iCs/>
          <w:szCs w:val="32"/>
          <w:highlight w:val="none"/>
          <w:lang w:eastAsia="zh-CN"/>
        </w:rPr>
        <w:t xml:space="preserve">十</w:t>
      </w:r>
      <w:r>
        <w:rPr>
          <w:rFonts w:hint="eastAsia" w:ascii="黑体" w:hAnsi="黑体" w:eastAsia="黑体" w:cs="黑体"/>
          <w:bCs w:val="0"/>
          <w:i w:val="0"/>
          <w:iCs/>
          <w:szCs w:val="32"/>
          <w:highlight w:val="none"/>
          <w:lang w:val="en-US" w:eastAsia="zh-CN"/>
        </w:rPr>
        <w:t xml:space="preserve">九</w:t>
      </w:r>
      <w:r>
        <w:rPr>
          <w:rFonts w:hint="eastAsia" w:ascii="黑体" w:hAnsi="黑体" w:eastAsia="黑体" w:cs="黑体"/>
          <w:bCs w:val="0"/>
          <w:i w:val="0"/>
          <w:iCs/>
          <w:szCs w:val="32"/>
          <w:highlight w:val="none"/>
          <w:lang w:eastAsia="zh-CN"/>
        </w:rPr>
        <w:t xml:space="preserve">、其他证明文件</w:t>
      </w:r>
      <w:r>
        <w:tab/>
      </w:r>
      <w:r>
        <w:fldChar w:fldCharType="begin"/>
      </w:r>
      <w:r>
        <w:instrText xml:space="preserve"> PAGEREF _Toc24492 \h </w:instrText>
      </w:r>
      <w:r>
        <w:fldChar w:fldCharType="separate"/>
      </w:r>
      <w:r>
        <w:t xml:space="preserve">73</w:t>
      </w:r>
      <w:r>
        <w:fldChar w:fldCharType="end"/>
      </w:r>
      <w:r>
        <w:rPr>
          <w:rFonts w:hint="eastAsia" w:ascii="宋体" w:hAnsi="宋体" w:eastAsia="宋体" w:cs="宋体"/>
          <w:bCs w:val="0"/>
          <w:color w:val="000000"/>
          <w:highlight w:val="none"/>
        </w:rPr>
        <w:fldChar w:fldCharType="end"/>
      </w:r>
      <w:r/>
    </w:p>
    <w:p>
      <w:pPr>
        <w:pStyle w:val="1013"/>
        <w:rPr>
          <w:rFonts w:hint="eastAsia" w:ascii="宋体" w:hAnsi="宋体" w:eastAsia="宋体" w:cs="宋体"/>
          <w:b w:val="0"/>
          <w:bCs w:val="0"/>
          <w:color w:val="000000"/>
          <w:highlight w:val="none"/>
          <w:lang w:eastAsia="zh-CN"/>
        </w:rPr>
      </w:pPr>
      <w:r>
        <w:rPr>
          <w:rFonts w:hint="eastAsia" w:ascii="宋体" w:hAnsi="宋体" w:eastAsia="宋体" w:cs="宋体"/>
          <w:bCs w:val="0"/>
          <w:color w:val="000000"/>
          <w:highlight w:val="none"/>
        </w:rPr>
        <w:fldChar w:fldCharType="end"/>
      </w:r>
      <w:r>
        <w:rPr>
          <w:rFonts w:hint="eastAsia" w:ascii="宋体" w:hAnsi="宋体" w:eastAsia="宋体" w:cs="宋体"/>
          <w:b w:val="0"/>
          <w:bCs w:val="0"/>
          <w:color w:val="000000"/>
          <w:highlight w:val="none"/>
          <w:lang w:eastAsia="zh-CN"/>
        </w:rPr>
      </w:r>
      <w:r/>
    </w:p>
    <w:p>
      <w:pPr>
        <w:pStyle w:val="1014"/>
        <w:rPr>
          <w:rFonts w:hint="eastAsia" w:ascii="宋体" w:hAnsi="宋体" w:eastAsia="宋体" w:cs="宋体"/>
          <w:b w:val="0"/>
          <w:bCs w:val="0"/>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38" w:name="_Toc10055"/>
      <w:r>
        <w:rPr>
          <w:rFonts w:hint="eastAsia" w:ascii="宋体" w:hAnsi="宋体" w:eastAsia="宋体" w:cs="宋体"/>
          <w:b w:val="0"/>
          <w:bCs w:val="0"/>
          <w:color w:val="000000"/>
          <w:sz w:val="40"/>
          <w:szCs w:val="40"/>
          <w:highlight w:val="none"/>
        </w:rPr>
      </w:r>
      <w:r/>
    </w:p>
    <w:p>
      <w:pPr>
        <w:pStyle w:val="1014"/>
        <w:rPr>
          <w:rFonts w:hint="eastAsia" w:ascii="黑体" w:hAnsi="黑体" w:eastAsia="黑体" w:cs="黑体"/>
          <w:b w:val="0"/>
          <w:bCs w:val="0"/>
          <w:color w:val="000000"/>
          <w:sz w:val="40"/>
          <w:szCs w:val="40"/>
          <w:highlight w:val="none"/>
        </w:rPr>
      </w:pPr>
      <w:r/>
      <w:bookmarkStart w:id="39" w:name="_Toc25406"/>
      <w:r>
        <w:rPr>
          <w:rFonts w:hint="eastAsia" w:ascii="黑体" w:hAnsi="黑体" w:eastAsia="黑体" w:cs="黑体"/>
          <w:b w:val="0"/>
          <w:bCs w:val="0"/>
          <w:color w:val="000000"/>
          <w:sz w:val="40"/>
          <w:szCs w:val="40"/>
          <w:highlight w:val="none"/>
        </w:rPr>
        <w:t xml:space="preserve">第一章  </w:t>
      </w:r>
      <w:bookmarkEnd w:id="32"/>
      <w:r>
        <w:rPr>
          <w:rFonts w:hint="eastAsia" w:ascii="黑体" w:hAnsi="黑体" w:eastAsia="黑体" w:cs="黑体"/>
          <w:b w:val="0"/>
          <w:bCs w:val="0"/>
          <w:color w:val="000000"/>
          <w:sz w:val="40"/>
          <w:szCs w:val="40"/>
          <w:highlight w:val="none"/>
        </w:rPr>
        <w:t xml:space="preserve">投标邀请</w:t>
      </w:r>
      <w:bookmarkEnd w:id="38"/>
      <w:r/>
      <w:bookmarkEnd w:id="39"/>
      <w:r>
        <w:rPr>
          <w:rFonts w:hint="eastAsia" w:ascii="黑体" w:hAnsi="黑体" w:eastAsia="黑体" w:cs="黑体"/>
          <w:b w:val="0"/>
          <w:bCs w:val="0"/>
          <w:color w:val="000000"/>
          <w:sz w:val="40"/>
          <w:szCs w:val="40"/>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 w:val="24"/>
          <w:szCs w:val="24"/>
          <w:highlight w:val="none"/>
        </w:rPr>
        <w:t xml:space="preserve">受</w:t>
      </w:r>
      <w:r>
        <w:rPr>
          <w:rFonts w:hint="eastAsia" w:ascii="宋体" w:hAnsi="宋体" w:eastAsia="宋体" w:cs="宋体"/>
          <w:b w:val="0"/>
          <w:bCs w:val="0"/>
          <w:color w:val="000000"/>
          <w:sz w:val="24"/>
          <w:szCs w:val="24"/>
          <w:highlight w:val="none"/>
          <w:lang w:eastAsia="zh-CN"/>
        </w:rPr>
        <w:t xml:space="preserve">无锡工艺职业技术学院</w:t>
      </w:r>
      <w:r>
        <w:rPr>
          <w:rFonts w:hint="eastAsia" w:ascii="宋体" w:hAnsi="宋体" w:eastAsia="宋体" w:cs="宋体"/>
          <w:b w:val="0"/>
          <w:bCs w:val="0"/>
          <w:color w:val="000000"/>
          <w:sz w:val="24"/>
          <w:szCs w:val="24"/>
          <w:highlight w:val="none"/>
        </w:rPr>
        <w:t xml:space="preserve">的委托，</w:t>
      </w:r>
      <w:r>
        <w:rPr>
          <w:rFonts w:hint="eastAsia" w:ascii="宋体" w:hAnsi="宋体" w:eastAsia="宋体" w:cs="宋体"/>
          <w:b w:val="0"/>
          <w:bCs w:val="0"/>
          <w:color w:val="000000"/>
          <w:sz w:val="24"/>
          <w:szCs w:val="24"/>
          <w:highlight w:val="none"/>
          <w:lang w:eastAsia="zh-CN"/>
        </w:rPr>
        <w:t xml:space="preserve">江苏柒采招标代理有限公司</w:t>
      </w:r>
      <w:r>
        <w:rPr>
          <w:rFonts w:hint="eastAsia" w:ascii="宋体" w:hAnsi="宋体" w:eastAsia="宋体" w:cs="宋体"/>
          <w:b w:val="0"/>
          <w:bCs w:val="0"/>
          <w:color w:val="000000"/>
          <w:sz w:val="24"/>
          <w:szCs w:val="24"/>
          <w:highlight w:val="none"/>
        </w:rPr>
        <w:t xml:space="preserve">就</w:t>
      </w:r>
      <w:r>
        <w:rPr>
          <w:rFonts w:hint="eastAsia"/>
          <w:color w:val="000000"/>
          <w:sz w:val="24"/>
          <w:szCs w:val="24"/>
          <w:highlight w:val="none"/>
          <w:lang w:val="en-US" w:eastAsia="zh-CN"/>
        </w:rPr>
        <w:t xml:space="preserve">人工智能实训室建设项目</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项目编号：JSZC-320000-JSQC-G2026-0030</w:t>
      </w:r>
      <w:r>
        <w:rPr>
          <w:rFonts w:hint="eastAsia" w:ascii="宋体" w:hAnsi="宋体" w:eastAsia="宋体" w:cs="宋体"/>
          <w:b w:val="0"/>
          <w:bCs w:val="0"/>
          <w:color w:val="000000"/>
          <w:sz w:val="24"/>
          <w:szCs w:val="24"/>
          <w:highlight w:val="none"/>
        </w:rPr>
        <w:t xml:space="preserve">)进行公开招标采购，欢迎符合条件的</w:t>
      </w:r>
      <w:r>
        <w:rPr>
          <w:rFonts w:hint="eastAsia" w:ascii="宋体" w:hAnsi="宋体" w:eastAsia="宋体" w:cs="宋体"/>
          <w:b w:val="0"/>
          <w:bCs w:val="0"/>
          <w:color w:val="000000"/>
          <w:sz w:val="24"/>
          <w:szCs w:val="24"/>
          <w:highlight w:val="none"/>
          <w:lang w:eastAsia="zh-CN"/>
        </w:rPr>
        <w:t xml:space="preserve">投标人参加</w:t>
      </w: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b w:val="0"/>
          <w:bCs w:val="0"/>
          <w:color w:val="000000"/>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highlight w:val="none"/>
        </w:rPr>
        <w:t xml:space="preserve">项目概况</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highlight w:val="none"/>
          <w:lang w:eastAsia="zh-CN"/>
        </w:rPr>
        <w:t xml:space="preserve">人工智能实训室建设项目</w:t>
      </w:r>
      <w:r>
        <w:rPr>
          <w:rFonts w:hint="eastAsia" w:ascii="宋体" w:hAnsi="宋体" w:eastAsia="宋体" w:cs="宋体"/>
          <w:b w:val="0"/>
          <w:bCs w:val="0"/>
          <w:color w:val="000000"/>
          <w:sz w:val="24"/>
          <w:szCs w:val="24"/>
          <w:highlight w:val="none"/>
        </w:rPr>
        <w:t xml:space="preserve">的</w:t>
      </w:r>
      <w:r>
        <w:rPr>
          <w:rFonts w:hint="eastAsia" w:ascii="宋体" w:hAnsi="宋体" w:cs="宋体"/>
          <w:color w:val="000000"/>
          <w:sz w:val="24"/>
          <w:szCs w:val="24"/>
        </w:rPr>
        <w:t xml:space="preserve">潜在供应商应在</w:t>
      </w:r>
      <w:r>
        <w:rPr>
          <w:rFonts w:hint="eastAsia" w:ascii="宋体" w:hAnsi="宋体" w:cs="宋体"/>
          <w:b w:val="0"/>
          <w:bCs w:val="0"/>
          <w:color w:val="000000"/>
          <w:sz w:val="24"/>
          <w:szCs w:val="24"/>
        </w:rPr>
        <w:t xml:space="preserve">江苏政府采购网“苏采云”系统</w:t>
      </w:r>
      <w:bookmarkStart w:id="40" w:name="OLE_LINK180"/>
      <w:r/>
      <w:bookmarkStart w:id="41" w:name="OLE_LINK178"/>
      <w:r>
        <w:rPr>
          <w:rFonts w:hint="eastAsia" w:ascii="宋体" w:hAnsi="宋体" w:cs="宋体"/>
          <w:b w:val="0"/>
          <w:bCs w:val="0"/>
          <w:color w:val="000000"/>
          <w:sz w:val="24"/>
          <w:szCs w:val="24"/>
        </w:rPr>
        <w:t xml:space="preserve">中</w:t>
      </w:r>
      <w:bookmarkEnd w:id="40"/>
      <w:r/>
      <w:bookmarkStart w:id="42" w:name="OLE_LINK179"/>
      <w:r>
        <w:rPr>
          <w:rFonts w:hint="eastAsia" w:ascii="宋体" w:hAnsi="宋体" w:cs="宋体"/>
          <w:b w:val="0"/>
          <w:bCs w:val="0"/>
          <w:color w:val="000000"/>
          <w:sz w:val="24"/>
          <w:szCs w:val="24"/>
        </w:rPr>
        <w:t xml:space="preserve">免费</w:t>
      </w:r>
      <w:bookmarkEnd w:id="42"/>
      <w:r>
        <w:rPr>
          <w:rFonts w:hint="eastAsia" w:ascii="宋体" w:hAnsi="宋体" w:cs="宋体"/>
          <w:color w:val="000000"/>
          <w:sz w:val="24"/>
          <w:szCs w:val="24"/>
        </w:rPr>
        <w:t xml:space="preserve">下载</w:t>
      </w:r>
      <w:bookmarkEnd w:id="41"/>
      <w:r>
        <w:rPr>
          <w:rFonts w:hint="eastAsia" w:ascii="宋体" w:hAnsi="宋体" w:cs="宋体"/>
          <w:color w:val="000000"/>
          <w:sz w:val="24"/>
          <w:szCs w:val="24"/>
        </w:rPr>
        <w:t xml:space="preserve">招标文件，</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lang w:eastAsia="zh-CN"/>
        </w:rPr>
        <w:t xml:space="preserve">2026年0</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月</w:t>
      </w: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eastAsia="zh-CN"/>
        </w:rPr>
        <w:t xml:space="preserve">日</w:t>
      </w:r>
      <w:r>
        <w:rPr>
          <w:rFonts w:hint="eastAsia" w:ascii="宋体" w:hAnsi="宋体" w:eastAsia="宋体" w:cs="宋体"/>
          <w:b w:val="0"/>
          <w:bCs w:val="0"/>
          <w:color w:val="000000"/>
          <w:sz w:val="24"/>
          <w:szCs w:val="24"/>
          <w:highlight w:val="none"/>
        </w:rPr>
        <w:t xml:space="preserve">14时00分（北京时间）前上传加密版电子投标文件。</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43" w:name="_Toc7805"/>
      <w:r/>
      <w:bookmarkStart w:id="44" w:name="_Toc35393790"/>
      <w:r/>
      <w:bookmarkStart w:id="45" w:name="_Toc38985263"/>
      <w:r/>
      <w:bookmarkStart w:id="46" w:name="_Toc28359002"/>
      <w:r/>
      <w:bookmarkStart w:id="47" w:name="_Toc9101"/>
      <w:r/>
      <w:bookmarkStart w:id="48" w:name="_Hlk24379207"/>
      <w:r/>
      <w:bookmarkStart w:id="49" w:name="_Toc35393621"/>
      <w:r/>
      <w:bookmarkStart w:id="50" w:name="_Toc22889"/>
      <w:r/>
      <w:bookmarkStart w:id="51" w:name="_Toc22120"/>
      <w:r/>
      <w:bookmarkStart w:id="52" w:name="_Toc28359079"/>
      <w:r/>
      <w:bookmarkStart w:id="53" w:name="_Toc20325"/>
      <w:r>
        <w:rPr>
          <w:rFonts w:hint="eastAsia" w:ascii="黑体" w:hAnsi="黑体" w:eastAsia="黑体" w:cs="黑体"/>
          <w:b w:val="0"/>
          <w:bCs w:val="0"/>
          <w:color w:val="000000"/>
          <w:sz w:val="28"/>
          <w:szCs w:val="28"/>
          <w:highlight w:val="none"/>
        </w:rPr>
        <w:t xml:space="preserve">一、项目基本情况</w:t>
      </w:r>
      <w:bookmarkEnd w:id="43"/>
      <w:r/>
      <w:bookmarkEnd w:id="44"/>
      <w:r/>
      <w:bookmarkEnd w:id="45"/>
      <w:r/>
      <w:bookmarkEnd w:id="46"/>
      <w:r/>
      <w:bookmarkEnd w:id="47"/>
      <w:r/>
      <w:bookmarkEnd w:id="49"/>
      <w:r/>
      <w:bookmarkEnd w:id="50"/>
      <w:r/>
      <w:bookmarkEnd w:id="51"/>
      <w:r/>
      <w:bookmarkEnd w:id="52"/>
      <w:r/>
      <w:bookmarkEnd w:id="53"/>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项目编号：</w:t>
      </w:r>
      <w:r>
        <w:rPr>
          <w:rFonts w:hint="eastAsia" w:ascii="宋体" w:hAnsi="宋体" w:eastAsia="宋体" w:cs="宋体"/>
          <w:b w:val="0"/>
          <w:bCs w:val="0"/>
          <w:color w:val="000000"/>
          <w:sz w:val="24"/>
          <w:szCs w:val="24"/>
          <w:highlight w:val="none"/>
          <w:lang w:eastAsia="zh-CN"/>
        </w:rPr>
        <w:t xml:space="preserve">JSZC-320000-JSQC-G2026-0030</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rPr>
        <w:t xml:space="preserve">项目名称：</w:t>
      </w:r>
      <w:r>
        <w:rPr>
          <w:rFonts w:hint="eastAsia"/>
          <w:color w:val="000000"/>
          <w:sz w:val="24"/>
          <w:szCs w:val="24"/>
          <w:lang w:val="en-US" w:eastAsia="zh-CN"/>
        </w:rPr>
        <w:t xml:space="preserve">人工智能实训室建设项目</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bookmarkEnd w:id="48"/>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rPr>
        <w:t xml:space="preserve">预算金额</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人民币269.988</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lang w:eastAsia="zh-CN"/>
        </w:rPr>
        <w:t xml:space="preserve">元</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ascii="宋体" w:hAnsi="宋体" w:eastAsia="宋体" w:cs="宋体"/>
          <w:b w:val="0"/>
          <w:bCs w:val="0"/>
          <w:i/>
          <w:iCs/>
          <w:color w:val="000000"/>
          <w:sz w:val="24"/>
          <w:szCs w:val="24"/>
          <w:highlight w:val="none"/>
          <w:u w:val="single"/>
          <w:lang w:val="en-US"/>
        </w:rPr>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人民币269.988万元</w:t>
      </w:r>
      <w:r>
        <w:rPr>
          <w:rFonts w:ascii="宋体" w:hAnsi="宋体" w:eastAsia="宋体" w:cs="宋体"/>
          <w:b w:val="0"/>
          <w:bCs w:val="0"/>
          <w:i/>
          <w:iCs/>
          <w:color w:val="000000"/>
          <w:sz w:val="24"/>
          <w:szCs w:val="24"/>
          <w:highlight w:val="none"/>
          <w:u w:val="single"/>
          <w:lang w:val="en-US"/>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采购需求：</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本项目旨在建设人</w:t>
      </w:r>
      <w:r>
        <w:rPr>
          <w:rFonts w:hint="eastAsia" w:ascii="宋体" w:hAnsi="宋体" w:eastAsia="宋体" w:cs="宋体"/>
          <w:b w:val="0"/>
          <w:bCs w:val="0"/>
          <w:color w:val="000000"/>
          <w:sz w:val="24"/>
          <w:szCs w:val="24"/>
          <w:highlight w:val="none"/>
        </w:rPr>
        <w:t xml:space="preserve">工智能实训室，采购内容涵盖三大核心板块:一是人工智能通识课程实训平台，包括Al计算节点、业务交换机、配套机柜及Al通识教学实训平台与课程资源，能部署满血版deepseek，通义千问等主流大模型;二是人工智能专业课程实训平台，涵盖教学、实验、考试三大模块及机器学习、深度学习、自然语言处理、计算机视觉等核心课程资源，配套综合实训课程及人工智能开发硬件;三是桌面级六轴机械臂视觉平台及人工智能开发套件。整体建设兼顾理论教学、实验实训、认证培训及产业对接，形成完整的人工智能人才培养体系。具体详见“第四章 采购需求”。</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rPr>
        <w:t xml:space="preserve">合同履行期限：自签订之日起</w:t>
      </w:r>
      <w:r>
        <w:rPr>
          <w:rFonts w:hint="eastAsia" w:ascii="宋体" w:hAnsi="宋体" w:eastAsia="宋体" w:cs="宋体"/>
          <w:b w:val="0"/>
          <w:bCs w:val="0"/>
          <w:color w:val="000000"/>
          <w:sz w:val="24"/>
          <w:szCs w:val="24"/>
          <w:highlight w:val="none"/>
          <w:lang w:eastAsia="zh-CN"/>
        </w:rPr>
        <w:t xml:space="preserve">20个日历日</w:t>
      </w:r>
      <w:r>
        <w:rPr>
          <w:rFonts w:hint="eastAsia" w:ascii="宋体" w:hAnsi="宋体" w:eastAsia="宋体" w:cs="宋体"/>
          <w:b w:val="0"/>
          <w:bCs w:val="0"/>
          <w:color w:val="000000"/>
          <w:sz w:val="24"/>
          <w:szCs w:val="24"/>
          <w:highlight w:val="none"/>
        </w:rPr>
        <w:t xml:space="preserve">内完成全部设备的安装、调试及试运行。</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rPr>
      </w:pPr>
      <w:r>
        <w:rPr>
          <w:rFonts w:hint="eastAsia" w:ascii="宋体" w:hAnsi="宋体" w:eastAsia="宋体" w:cs="宋体"/>
          <w:b w:val="0"/>
          <w:bCs w:val="0"/>
          <w:color w:val="000000"/>
          <w:sz w:val="24"/>
          <w:szCs w:val="24"/>
          <w:highlight w:val="none"/>
          <w:lang w:val="en-US" w:eastAsia="zh-CN"/>
        </w:rPr>
        <w:t xml:space="preserve">1.7实施</w:t>
      </w:r>
      <w:r>
        <w:rPr>
          <w:rFonts w:hint="eastAsia" w:ascii="宋体" w:hAnsi="宋体" w:eastAsia="宋体" w:cs="宋体"/>
          <w:b w:val="0"/>
          <w:bCs w:val="0"/>
          <w:color w:val="000000"/>
          <w:sz w:val="24"/>
          <w:szCs w:val="24"/>
          <w:highlight w:val="none"/>
        </w:rPr>
        <w:t xml:space="preserve">地点：无锡宜兴市荆邑南路99号</w:t>
      </w:r>
      <w:r>
        <w:rPr>
          <w:rFonts w:hint="eastAsia" w:ascii="宋体" w:hAnsi="宋体" w:eastAsia="宋体" w:cs="宋体"/>
          <w:b w:val="0"/>
          <w:bCs w:val="0"/>
          <w:color w:val="000000"/>
          <w:sz w:val="24"/>
          <w:szCs w:val="24"/>
          <w:highlight w:val="none"/>
          <w:lang w:eastAsia="zh-CN"/>
        </w:rPr>
        <w:t xml:space="preserve">（无锡工艺职业技术学院）</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u w:val="single"/>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bookmarkStart w:id="54" w:name="_Toc28359003"/>
      <w:r/>
      <w:bookmarkStart w:id="55" w:name="_Toc11258"/>
      <w:r/>
      <w:bookmarkStart w:id="56" w:name="_Toc28359080"/>
      <w:r/>
      <w:bookmarkStart w:id="57" w:name="_Toc35393622"/>
      <w:r/>
      <w:bookmarkStart w:id="58" w:name="_Toc38985264"/>
      <w:r/>
      <w:bookmarkStart w:id="59" w:name="_Toc35393791"/>
      <w:r>
        <w:rPr>
          <w:rFonts w:hint="eastAsia" w:ascii="宋体" w:hAnsi="宋体" w:eastAsia="宋体" w:cs="宋体"/>
          <w:b w:val="0"/>
          <w:bCs w:val="0"/>
          <w:color w:val="000000"/>
          <w:sz w:val="24"/>
          <w:szCs w:val="24"/>
          <w:highlight w:val="none"/>
          <w:lang w:val="en-US" w:eastAsia="zh-CN"/>
        </w:rPr>
        <w:t xml:space="preserve">1.8本项目是否采购节能产品、环境标志产品：</w:t>
      </w:r>
      <w:r>
        <w:rPr>
          <w:rFonts w:hint="eastAsia" w:ascii="黑体" w:hAnsi="黑体" w:eastAsia="黑体" w:cs="黑体"/>
          <w:b w:val="0"/>
          <w:bCs w:val="0"/>
          <w:color w:val="000000"/>
          <w:sz w:val="24"/>
          <w:szCs w:val="24"/>
          <w:highlight w:val="none"/>
          <w:lang w:val="en-US" w:eastAsia="zh-CN"/>
        </w:rPr>
        <w:t xml:space="preserve">否。</w:t>
      </w:r>
      <w:r>
        <w:rPr>
          <w:rFonts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1.9本项目标的所属行业：</w:t>
      </w:r>
      <w:r>
        <w:rPr>
          <w:rFonts w:hint="eastAsia" w:ascii="宋体" w:hAnsi="宋体" w:eastAsia="宋体" w:cs="宋体"/>
          <w:b/>
          <w:bCs/>
          <w:color w:val="000000"/>
          <w:sz w:val="24"/>
          <w:szCs w:val="24"/>
          <w:highlight w:val="none"/>
          <w:lang w:val="en-US" w:eastAsia="zh-CN"/>
        </w:rPr>
        <w:t xml:space="preserve">工业。</w:t>
      </w:r>
      <w:r>
        <w:rPr>
          <w:rFonts w:hint="eastAsia" w:ascii="宋体" w:hAnsi="宋体" w:eastAsia="宋体" w:cs="宋体"/>
          <w:b w:val="0"/>
          <w:bCs w:val="0"/>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60" w:name="_Toc774"/>
      <w:r/>
      <w:bookmarkStart w:id="61" w:name="_Toc10946"/>
      <w:r/>
      <w:bookmarkStart w:id="62" w:name="_Toc31111"/>
      <w:r/>
      <w:bookmarkStart w:id="63" w:name="_Toc32148"/>
      <w:r>
        <w:rPr>
          <w:rFonts w:hint="eastAsia" w:ascii="黑体" w:hAnsi="黑体" w:eastAsia="黑体" w:cs="黑体"/>
          <w:b w:val="0"/>
          <w:bCs w:val="0"/>
          <w:color w:val="000000"/>
          <w:sz w:val="28"/>
          <w:szCs w:val="28"/>
          <w:highlight w:val="none"/>
        </w:rPr>
        <w:t xml:space="preserve">二、</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的资格要求</w:t>
      </w:r>
      <w:bookmarkEnd w:id="54"/>
      <w:r/>
      <w:bookmarkEnd w:id="55"/>
      <w:r/>
      <w:bookmarkEnd w:id="56"/>
      <w:r/>
      <w:bookmarkEnd w:id="57"/>
      <w:r/>
      <w:bookmarkEnd w:id="58"/>
      <w:r/>
      <w:bookmarkEnd w:id="59"/>
      <w:r/>
      <w:bookmarkEnd w:id="60"/>
      <w:r/>
      <w:bookmarkEnd w:id="61"/>
      <w:r/>
      <w:bookmarkEnd w:id="62"/>
      <w:r/>
      <w:bookmarkEnd w:id="63"/>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64" w:name="_Toc35393792"/>
      <w:r/>
      <w:bookmarkStart w:id="65" w:name="_Toc38985265"/>
      <w:r/>
      <w:bookmarkStart w:id="66" w:name="_Toc28359004"/>
      <w:r/>
      <w:bookmarkStart w:id="67" w:name="_Toc35393623"/>
      <w:r/>
      <w:bookmarkStart w:id="68" w:name="_Toc28359081"/>
      <w:r>
        <w:rPr>
          <w:rFonts w:hint="eastAsia" w:ascii="黑体" w:hAnsi="黑体" w:eastAsia="黑体" w:cs="黑体"/>
          <w:b w:val="0"/>
          <w:bCs w:val="0"/>
          <w:color w:val="000000"/>
          <w:sz w:val="24"/>
          <w:szCs w:val="24"/>
          <w:highlight w:val="none"/>
        </w:rPr>
        <w:t xml:space="preserve">2.1满足《中华人民共和国政府采购法》第二十二条规定，并提供下列材料：</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具有独立承担民事责任的能力（提供法人或者其他组织的营业执照等证明材料，自然人的身份证明）；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有依法缴纳税收和社会保障资金的良好记录（提供提交投标文件截止时间前1年内至少一个月依法缴纳税收及缴纳社会保障资金的证明材料。投标人依法享受缓缴、免缴税收、社会保障资金的提供证明材料）；</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2.1.4具备履行合同所必需的设备和专业技术能力的书面声明；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2.1.5参加政府采购活动前3年内在经营活动中没有重大违法记录的书面声明；</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2.1.6法律、行政法规规定的其他条件。</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（1）第2.1.5条所称重大违法记录，是指投标人因违法经营受到刑事处罚或者责令停产停业、吊销许可证或者执照、较大数额罚款等行政处罚。</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（2）投标人在参加政府采购活动前3年内因违法经营被禁止在一定期限内参加政府采购活动，期限届满的，可以参加政府采购活动。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2.2落实政府采购政策需满足的资格要求：无，本项目不属于专门面向中小企业采购项目。</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2.3本项目的特定资格要求：</w:t>
      </w:r>
      <w:r>
        <w:rPr>
          <w:rFonts w:hint="eastAsia" w:ascii="宋体" w:hAnsi="宋体" w:eastAsia="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不</w:t>
      </w:r>
      <w:r>
        <w:rPr>
          <w:rFonts w:hint="eastAsia" w:ascii="宋体" w:hAnsi="宋体" w:eastAsia="宋体" w:cs="宋体"/>
          <w:b/>
          <w:bCs/>
          <w:color w:val="000000"/>
          <w:sz w:val="24"/>
          <w:szCs w:val="24"/>
          <w:highlight w:val="none"/>
          <w:lang w:val="en-US" w:eastAsia="zh-CN"/>
        </w:rPr>
        <w:t xml:space="preserve">接受</w:t>
      </w:r>
      <w:r>
        <w:rPr>
          <w:rFonts w:hint="eastAsia" w:ascii="宋体" w:hAnsi="宋体" w:eastAsia="宋体" w:cs="宋体"/>
          <w:b w:val="0"/>
          <w:bCs w:val="0"/>
          <w:color w:val="000000"/>
          <w:sz w:val="24"/>
          <w:szCs w:val="24"/>
          <w:highlight w:val="none"/>
        </w:rPr>
        <w:t xml:space="preserve">联合体投标</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2.5本项目</w:t>
      </w:r>
      <w:r>
        <w:rPr>
          <w:rFonts w:hint="eastAsia" w:ascii="宋体" w:hAnsi="宋体" w:eastAsia="宋体" w:cs="宋体"/>
          <w:b/>
          <w:bCs/>
          <w:color w:val="000000"/>
          <w:sz w:val="24"/>
          <w:szCs w:val="24"/>
          <w:highlight w:val="none"/>
        </w:rPr>
        <w:t xml:space="preserve">不允许</w:t>
      </w:r>
      <w:r>
        <w:rPr>
          <w:rFonts w:hint="eastAsia" w:ascii="宋体" w:hAnsi="宋体" w:eastAsia="宋体" w:cs="宋体"/>
          <w:b w:val="0"/>
          <w:bCs w:val="0"/>
          <w:color w:val="000000"/>
          <w:sz w:val="24"/>
          <w:szCs w:val="24"/>
          <w:highlight w:val="none"/>
        </w:rPr>
        <w:t xml:space="preserve">分包、转包。</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b w:val="0"/>
          <w:bCs w:val="0"/>
          <w:color w:val="000000"/>
          <w:sz w:val="24"/>
          <w:szCs w:val="24"/>
          <w:highlight w:val="none"/>
        </w:rPr>
        <w:t xml:space="preserve">进口产品投标。（注：本文件所称进口产品是指通过中国海关报关验放进入中国境内且产自关境外的产品）</w:t>
      </w:r>
      <w:r>
        <w:rPr>
          <w:rFonts w:hint="eastAsia" w:ascii="宋体" w:hAnsi="宋体" w:eastAsia="宋体" w:cs="宋体"/>
          <w:b w:val="0"/>
          <w:bCs w:val="0"/>
          <w:color w:val="000000"/>
          <w:sz w:val="24"/>
          <w:szCs w:val="24"/>
          <w:highlight w:val="none"/>
        </w:rPr>
      </w:r>
      <w:r/>
    </w:p>
    <w:p>
      <w:pPr>
        <w:pStyle w:val="101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拒绝下述投标人参加本次采购活动：</w:t>
      </w:r>
      <w:r>
        <w:rPr>
          <w:rFonts w:hint="eastAsia" w:ascii="宋体" w:hAnsi="宋体" w:eastAsia="宋体" w:cs="宋体"/>
          <w:b/>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（1）单位负责人为同一人或者存在直接控股、管理关系的不同投标人，不得参加同一合同项下的政府采购活动。</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（2）投标人被“信用中国”（www.creditchina.gov.cn）、“中国政府采购网”(www.ccgp.gov.cn）等网站列入失信被执行人、</w:t>
      </w:r>
      <w:r>
        <w:rPr>
          <w:rFonts w:hint="eastAsia" w:ascii="宋体" w:hAnsi="宋体" w:eastAsia="宋体" w:cs="宋体"/>
          <w:b w:val="0"/>
          <w:bCs w:val="0"/>
          <w:color w:val="000000"/>
          <w:sz w:val="24"/>
          <w:szCs w:val="24"/>
          <w:highlight w:val="none"/>
          <w:lang w:eastAsia="zh-CN"/>
        </w:rPr>
        <w:t xml:space="preserve">重大税收违法失信主体名单</w:t>
      </w:r>
      <w:r>
        <w:rPr>
          <w:rFonts w:hint="eastAsia" w:ascii="宋体" w:hAnsi="宋体" w:eastAsia="宋体" w:cs="宋体"/>
          <w:b w:val="0"/>
          <w:bCs w:val="0"/>
          <w:color w:val="000000"/>
          <w:sz w:val="24"/>
          <w:szCs w:val="24"/>
          <w:highlight w:val="none"/>
        </w:rPr>
        <w:t xml:space="preserve">、政府采购严重违法失信行为记录名单。</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24"/>
          <w:szCs w:val="24"/>
          <w:highlight w:val="none"/>
        </w:rPr>
        <w:t xml:space="preserve">（3）拒绝为采购项目提供整体设计、规范编制或者项目管理、监理、检测等服务的投标人参加本项目的采购活动。</w:t>
      </w:r>
      <w:r>
        <w:rPr>
          <w:rFonts w:hint="eastAsia" w:ascii="宋体" w:hAnsi="宋体" w:eastAsia="宋体" w:cs="宋体"/>
          <w:b w:val="0"/>
          <w:bCs w:val="0"/>
          <w:color w:val="000000"/>
          <w:sz w:val="36"/>
          <w:szCs w:val="36"/>
          <w:highlight w:val="none"/>
        </w:rPr>
      </w:r>
      <w:r/>
    </w:p>
    <w:p>
      <w:pPr>
        <w:pStyle w:val="1015"/>
        <w:ind w:firstLine="434"/>
        <w:jc w:val="both"/>
        <w:pageBreakBefore w:val="0"/>
        <w:spacing w:before="0" w:after="0" w:line="360" w:lineRule="auto"/>
        <w:widowControl w:val="off"/>
        <w:rPr>
          <w:rFonts w:ascii="黑体" w:hAnsi="黑体" w:eastAsia="黑体" w:cs="黑体"/>
          <w:b w:val="0"/>
          <w:bCs w:val="0"/>
          <w:color w:val="000000"/>
          <w:sz w:val="28"/>
          <w:szCs w:val="28"/>
        </w:rPr>
      </w:pPr>
      <w:r/>
      <w:bookmarkEnd w:id="64"/>
      <w:r/>
      <w:bookmarkEnd w:id="65"/>
      <w:r/>
      <w:bookmarkEnd w:id="66"/>
      <w:r/>
      <w:bookmarkEnd w:id="67"/>
      <w:r/>
      <w:bookmarkEnd w:id="68"/>
      <w:r/>
      <w:bookmarkStart w:id="69" w:name="_Toc23404"/>
      <w:r/>
      <w:bookmarkStart w:id="70" w:name="_Toc30251"/>
      <w:r/>
      <w:bookmarkStart w:id="71" w:name="_Toc15105"/>
      <w:r/>
      <w:bookmarkStart w:id="72" w:name="_Toc29442"/>
      <w:r/>
      <w:bookmarkStart w:id="73" w:name="_Toc30920"/>
      <w:r/>
      <w:bookmarkStart w:id="74" w:name="_Toc35393625"/>
      <w:r/>
      <w:bookmarkStart w:id="75" w:name="_Toc28359007"/>
      <w:r/>
      <w:bookmarkStart w:id="76" w:name="_Toc38985267"/>
      <w:r/>
      <w:bookmarkStart w:id="77" w:name="_Toc35393794"/>
      <w:r/>
      <w:bookmarkStart w:id="78" w:name="_Toc28359084"/>
      <w:r/>
      <w:bookmarkStart w:id="79" w:name="OLE_LINK22"/>
      <w:r>
        <w:rPr>
          <w:rFonts w:hint="eastAsia" w:ascii="黑体" w:hAnsi="黑体" w:eastAsia="黑体" w:cs="黑体"/>
          <w:b w:val="0"/>
          <w:bCs w:val="0"/>
          <w:color w:val="000000"/>
          <w:sz w:val="28"/>
          <w:szCs w:val="28"/>
        </w:rPr>
        <w:t xml:space="preserve">三、获取招标文件</w:t>
      </w:r>
      <w:bookmarkEnd w:id="69"/>
      <w:r/>
      <w:bookmarkEnd w:id="70"/>
      <w:r>
        <w:rPr>
          <w:rFonts w:hint="eastAsia" w:ascii="黑体" w:hAnsi="黑体" w:eastAsia="黑体" w:cs="黑体"/>
          <w:b w:val="0"/>
          <w:bCs w:val="0"/>
          <w:color w:val="000000"/>
          <w:sz w:val="28"/>
          <w:szCs w:val="28"/>
        </w:rPr>
        <w:t xml:space="preserve">时间、地点、方式</w:t>
      </w:r>
      <w:bookmarkEnd w:id="71"/>
      <w:r/>
      <w:bookmarkEnd w:id="72"/>
      <w:r/>
      <w:bookmarkEnd w:id="73"/>
      <w:r>
        <w:rPr>
          <w:rFonts w:ascii="黑体" w:hAnsi="黑体" w:eastAsia="黑体" w:cs="黑体"/>
          <w:b w:val="0"/>
          <w:bCs w:val="0"/>
          <w:color w:val="000000"/>
          <w:sz w:val="28"/>
          <w:szCs w:val="28"/>
        </w:rPr>
      </w:r>
      <w:r/>
    </w:p>
    <w:p>
      <w:pPr>
        <w:pStyle w:val="1013"/>
        <w:ind w:firstLine="539"/>
        <w:pageBreakBefore w:val="0"/>
        <w:spacing w:line="360" w:lineRule="auto"/>
        <w:widowControl w:val="off"/>
        <w:rPr>
          <w:rFonts w:hint="eastAsia" w:ascii="宋体" w:hAnsi="宋体" w:cs="宋体"/>
          <w:color w:val="000000"/>
          <w:sz w:val="24"/>
          <w:szCs w:val="24"/>
        </w:rPr>
      </w:pPr>
      <w:r/>
      <w:bookmarkEnd w:id="79"/>
      <w:r/>
      <w:bookmarkStart w:id="80" w:name="_Toc28359082"/>
      <w:r/>
      <w:bookmarkStart w:id="81" w:name="_Toc7070"/>
      <w:r/>
      <w:bookmarkStart w:id="82" w:name="_Toc35393624"/>
      <w:r/>
      <w:bookmarkStart w:id="83" w:name="_Toc38985266"/>
      <w:r/>
      <w:bookmarkStart w:id="84" w:name="_Toc35393793"/>
      <w:r/>
      <w:bookmarkStart w:id="85" w:name="_Toc28359005"/>
      <w:r>
        <w:rPr>
          <w:rFonts w:hint="eastAsia" w:ascii="宋体" w:hAnsi="宋体" w:cs="宋体"/>
          <w:b/>
          <w:bCs/>
          <w:color w:val="000000"/>
          <w:sz w:val="24"/>
          <w:szCs w:val="24"/>
        </w:rPr>
        <w:t xml:space="preserve">3.1获取时间：</w:t>
      </w:r>
      <w:r>
        <w:rPr>
          <w:rFonts w:hint="eastAsia" w:ascii="宋体" w:hAnsi="宋体" w:cs="宋体"/>
          <w:color w:val="000000"/>
          <w:sz w:val="24"/>
          <w:szCs w:val="24"/>
        </w:rPr>
        <w:t xml:space="preserve">自招标公告发布之日起5个工作日。</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3.2获取地点：</w:t>
      </w:r>
      <w:bookmarkStart w:id="86" w:name="OLE_LINK177"/>
      <w:r>
        <w:rPr>
          <w:rFonts w:hint="eastAsia" w:ascii="宋体" w:hAnsi="宋体" w:cs="宋体"/>
          <w:color w:val="000000"/>
          <w:sz w:val="24"/>
          <w:szCs w:val="24"/>
        </w:rPr>
        <w:t xml:space="preserve">江苏政府采购网“苏采云”系统</w:t>
      </w:r>
      <w:bookmarkEnd w:id="86"/>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540"/>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3.3获取方式：</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bookmarkStart w:id="87" w:name="OLE_LINK212"/>
      <w:r>
        <w:rPr>
          <w:rFonts w:hint="eastAsia" w:ascii="宋体" w:hAnsi="宋体" w:cs="宋体"/>
          <w:color w:val="000000"/>
          <w:sz w:val="24"/>
          <w:szCs w:val="24"/>
        </w:rPr>
        <w:t xml:space="preserve">供应商登录江苏政府采购网，在网站首页点击“苏采云”系统自行免费下载。</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88" w:name="OLE_LINK85"/>
      <w:r>
        <w:rPr>
          <w:rFonts w:hint="eastAsia" w:ascii="宋体" w:hAnsi="宋体" w:cs="宋体"/>
          <w:color w:val="000000"/>
          <w:sz w:val="24"/>
          <w:szCs w:val="24"/>
        </w:rPr>
        <w:t xml:space="preserve">作</w:t>
      </w:r>
      <w:bookmarkEnd w:id="88"/>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bookmarkEnd w:id="87"/>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人民币0元/</w:t>
      </w:r>
      <w:r>
        <w:rPr>
          <w:rFonts w:hint="eastAsia" w:ascii="宋体" w:hAnsi="宋体" w:cs="宋体"/>
          <w:color w:val="000000"/>
          <w:sz w:val="24"/>
          <w:szCs w:val="24"/>
          <w:lang w:val="en-US" w:eastAsia="zh-CN"/>
        </w:rPr>
        <w:t xml:space="preserve">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5"/>
        <w:ind w:firstLine="434"/>
        <w:jc w:val="both"/>
        <w:pageBreakBefore w:val="0"/>
        <w:spacing w:before="0" w:after="0" w:line="360" w:lineRule="auto"/>
        <w:widowControl w:val="off"/>
        <w:rPr>
          <w:rFonts w:hint="eastAsia" w:ascii="黑体" w:hAnsi="黑体" w:eastAsia="黑体" w:cs="黑体"/>
          <w:b w:val="0"/>
          <w:bCs w:val="0"/>
          <w:color w:val="000000"/>
          <w:sz w:val="28"/>
          <w:szCs w:val="28"/>
        </w:rPr>
      </w:pPr>
      <w:r/>
      <w:bookmarkStart w:id="89" w:name="_Toc2970"/>
      <w:r/>
      <w:bookmarkStart w:id="90" w:name="_Toc32336"/>
      <w:r/>
      <w:bookmarkStart w:id="91" w:name="_Toc19261"/>
      <w:r/>
      <w:bookmarkStart w:id="92" w:name="_Toc21511"/>
      <w:r/>
      <w:bookmarkStart w:id="93" w:name="OLE_LINK23"/>
      <w:r>
        <w:rPr>
          <w:rFonts w:hint="eastAsia" w:ascii="黑体" w:hAnsi="黑体" w:eastAsia="黑体" w:cs="黑体"/>
          <w:b w:val="0"/>
          <w:bCs w:val="0"/>
          <w:color w:val="000000"/>
          <w:sz w:val="28"/>
          <w:szCs w:val="28"/>
        </w:rPr>
        <w:t xml:space="preserve">四、提交投标文件</w:t>
      </w:r>
      <w:bookmarkEnd w:id="80"/>
      <w:r/>
      <w:bookmarkEnd w:id="85"/>
      <w:r>
        <w:rPr>
          <w:rFonts w:hint="eastAsia" w:ascii="黑体" w:hAnsi="黑体" w:eastAsia="黑体" w:cs="黑体"/>
          <w:b w:val="0"/>
          <w:bCs w:val="0"/>
          <w:color w:val="000000"/>
          <w:sz w:val="28"/>
          <w:szCs w:val="28"/>
        </w:rPr>
        <w:t xml:space="preserve">截止时间、开标时间和地点</w:t>
      </w:r>
      <w:bookmarkEnd w:id="81"/>
      <w:r/>
      <w:bookmarkEnd w:id="82"/>
      <w:r/>
      <w:bookmarkEnd w:id="83"/>
      <w:r/>
      <w:bookmarkEnd w:id="84"/>
      <w:r/>
      <w:bookmarkEnd w:id="89"/>
      <w:r/>
      <w:bookmarkEnd w:id="90"/>
      <w:r/>
      <w:bookmarkEnd w:id="91"/>
      <w:r/>
      <w:bookmarkEnd w:id="92"/>
      <w:r>
        <w:rPr>
          <w:rFonts w:hint="eastAsia" w:ascii="黑体" w:hAnsi="黑体" w:eastAsia="黑体" w:cs="黑体"/>
          <w:b w:val="0"/>
          <w:bCs w:val="0"/>
          <w:color w:val="000000"/>
          <w:sz w:val="28"/>
          <w:szCs w:val="28"/>
        </w:rPr>
      </w:r>
      <w:r/>
    </w:p>
    <w:p>
      <w:pPr>
        <w:pStyle w:val="1013"/>
        <w:ind w:firstLine="480"/>
        <w:pageBreakBefore w:val="0"/>
        <w:spacing w:line="360" w:lineRule="auto"/>
        <w:widowControl w:val="off"/>
        <w:rPr>
          <w:rFonts w:hint="eastAsia" w:ascii="宋体" w:hAnsi="宋体" w:cs="宋体"/>
          <w:color w:val="000000"/>
          <w:sz w:val="24"/>
          <w:szCs w:val="24"/>
        </w:rPr>
      </w:pPr>
      <w:r/>
      <w:bookmarkEnd w:id="93"/>
      <w:r>
        <w:rPr>
          <w:rFonts w:hint="eastAsia" w:ascii="宋体" w:hAnsi="宋体" w:cs="宋体"/>
          <w:color w:val="000000"/>
          <w:sz w:val="24"/>
          <w:szCs w:val="24"/>
        </w:rPr>
        <w:t xml:space="preserve">提交投标文件截止时间、开</w:t>
      </w:r>
      <w:bookmarkStart w:id="94" w:name="OLE_LINK201"/>
      <w:r>
        <w:rPr>
          <w:rFonts w:hint="eastAsia" w:ascii="宋体" w:hAnsi="宋体" w:cs="宋体"/>
          <w:color w:val="000000"/>
          <w:sz w:val="24"/>
          <w:szCs w:val="24"/>
        </w:rPr>
        <w:t xml:space="preserve">标</w:t>
      </w:r>
      <w:bookmarkEnd w:id="94"/>
      <w:r>
        <w:rPr>
          <w:rFonts w:hint="eastAsia" w:ascii="宋体" w:hAnsi="宋体" w:cs="宋体"/>
          <w:color w:val="000000"/>
          <w:sz w:val="24"/>
          <w:szCs w:val="24"/>
        </w:rPr>
        <w:t xml:space="preserve">时间：</w:t>
      </w:r>
      <w:r>
        <w:rPr>
          <w:rFonts w:hint="eastAsia" w:ascii="宋体" w:hAnsi="宋体" w:cs="宋体"/>
          <w:b w:val="0"/>
          <w:bCs w:val="0"/>
          <w:color w:val="000000"/>
          <w:sz w:val="24"/>
          <w:szCs w:val="24"/>
          <w:lang w:eastAsia="zh-CN"/>
        </w:rPr>
        <w:t xml:space="preserve">2026年0</w:t>
      </w:r>
      <w:r>
        <w:rPr>
          <w:rFonts w:hint="eastAsia" w:ascii="宋体" w:hAnsi="宋体" w:cs="宋体"/>
          <w:b w:val="0"/>
          <w:bCs w:val="0"/>
          <w:color w:val="000000"/>
          <w:sz w:val="24"/>
          <w:szCs w:val="24"/>
          <w:lang w:val="en-US" w:eastAsia="zh-CN"/>
        </w:rPr>
        <w:t xml:space="preserve">8</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18</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95" w:name="OLE_LINK99"/>
      <w:r>
        <w:rPr>
          <w:rFonts w:hint="eastAsia" w:ascii="宋体" w:hAnsi="宋体" w:cs="宋体"/>
          <w:color w:val="000000"/>
          <w:sz w:val="24"/>
          <w:szCs w:val="24"/>
        </w:rPr>
        <w:t xml:space="preserve">：</w:t>
      </w:r>
      <w:bookmarkEnd w:id="95"/>
      <w:r>
        <w:rPr>
          <w:rFonts w:hint="eastAsia" w:ascii="宋体" w:hAnsi="宋体" w:cs="宋体"/>
          <w:color w:val="000000"/>
          <w:sz w:val="24"/>
          <w:szCs w:val="24"/>
        </w:rPr>
        <w:t xml:space="preserve">http://jszfcg.jsczt.cn）。</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开标地点：</w:t>
      </w:r>
      <w:bookmarkStart w:id="96" w:name="OLE_LINK213"/>
      <w:r/>
      <w:bookmarkStart w:id="97" w:name="OLE_LINK170"/>
      <w:r>
        <w:rPr>
          <w:rFonts w:hint="eastAsia" w:ascii="宋体" w:hAnsi="宋体" w:cs="宋体"/>
          <w:color w:val="000000"/>
          <w:sz w:val="24"/>
          <w:szCs w:val="24"/>
        </w:rPr>
        <w:t xml:space="preserve">江苏省政府采购交易系统（以下简称“苏采云系统”）</w:t>
      </w:r>
      <w:bookmarkEnd w:id="97"/>
      <w:r>
        <w:rPr>
          <w:rFonts w:hint="eastAsia" w:ascii="宋体" w:hAnsi="宋体" w:cs="宋体"/>
          <w:color w:val="000000"/>
          <w:sz w:val="24"/>
          <w:szCs w:val="24"/>
        </w:rPr>
        <w:t xml:space="preserve">网上开标大厅。</w:t>
      </w:r>
      <w:bookmarkEnd w:id="96"/>
      <w:r>
        <w:rPr>
          <w:rFonts w:hint="eastAsia" w:ascii="宋体" w:hAnsi="宋体" w:cs="宋体"/>
          <w:color w:val="000000"/>
          <w:sz w:val="24"/>
          <w:szCs w:val="24"/>
        </w:rPr>
      </w:r>
      <w:r/>
    </w:p>
    <w:p>
      <w:pPr>
        <w:pStyle w:val="1013"/>
        <w:pageBreakBefore w:val="0"/>
        <w:spacing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注释：</w:t>
      </w:r>
      <w:r>
        <w:rPr>
          <w:rFonts w:hint="eastAsia" w:ascii="宋体" w:hAnsi="宋体" w:cs="宋体"/>
          <w:b/>
          <w:bCs/>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98" w:name="OLE_LINK109"/>
      <w:r>
        <w:rPr>
          <w:rFonts w:hint="eastAsia" w:ascii="宋体" w:hAnsi="宋体" w:cs="宋体"/>
          <w:color w:val="000000"/>
          <w:sz w:val="24"/>
          <w:szCs w:val="24"/>
        </w:rPr>
        <w:t xml:space="preserve">“苏采云”系统</w:t>
      </w:r>
      <w:bookmarkEnd w:id="98"/>
      <w:r>
        <w:rPr>
          <w:rFonts w:hint="eastAsia" w:ascii="宋体" w:hAnsi="宋体" w:cs="宋体"/>
          <w:color w:val="000000"/>
          <w:sz w:val="24"/>
          <w:szCs w:val="24"/>
        </w:rPr>
        <w:t xml:space="preserve">（网址：http://jszfcg.jsczt.cn）“开标大厅”参与开标过程）。</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99" w:name="OLE_LINK119"/>
      <w:r>
        <w:rPr>
          <w:rFonts w:hint="eastAsia" w:ascii="宋体" w:hAnsi="宋体" w:cs="宋体"/>
          <w:color w:val="000000"/>
          <w:sz w:val="24"/>
          <w:szCs w:val="24"/>
        </w:rPr>
        <w:t xml:space="preserve">“苏采云”系统</w:t>
      </w:r>
      <w:bookmarkEnd w:id="99"/>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hint="eastAsia" w:ascii="宋体" w:hAnsi="宋体" w:cs="宋体"/>
          <w:color w:val="000000"/>
          <w:sz w:val="24"/>
          <w:szCs w:val="24"/>
        </w:rPr>
      </w:r>
      <w:r/>
    </w:p>
    <w:p>
      <w:pPr>
        <w:pStyle w:val="1013"/>
        <w:ind w:firstLine="482"/>
        <w:pageBreakBefore w:val="0"/>
        <w:spacing w:line="360" w:lineRule="auto"/>
        <w:widowControl w:val="off"/>
        <w:rPr>
          <w:rFonts w:hint="eastAsia"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因招标代理机构原因或</w:t>
      </w:r>
      <w:bookmarkStart w:id="100" w:name="OLE_LINK123"/>
      <w:r>
        <w:rPr>
          <w:rFonts w:hint="eastAsia" w:ascii="宋体" w:hAnsi="宋体" w:cs="宋体"/>
          <w:color w:val="000000"/>
          <w:sz w:val="24"/>
          <w:szCs w:val="24"/>
        </w:rPr>
        <w:t xml:space="preserve">“苏采云”系统</w:t>
      </w:r>
      <w:bookmarkEnd w:id="100"/>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101" w:name="OLE_LINK125"/>
      <w:r>
        <w:rPr>
          <w:rFonts w:hint="eastAsia" w:ascii="宋体" w:hAnsi="宋体" w:cs="宋体"/>
          <w:color w:val="000000"/>
          <w:sz w:val="24"/>
          <w:szCs w:val="24"/>
        </w:rPr>
        <w:t xml:space="preserve">“苏采云”系统</w:t>
      </w:r>
      <w:bookmarkEnd w:id="101"/>
      <w:r>
        <w:rPr>
          <w:rFonts w:hint="eastAsia" w:ascii="宋体" w:hAnsi="宋体" w:cs="宋体"/>
          <w:color w:val="000000"/>
          <w:sz w:val="24"/>
          <w:szCs w:val="24"/>
        </w:rPr>
        <w:t xml:space="preserve">运行无故障。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hint="eastAsia" w:ascii="宋体" w:hAnsi="宋体" w:cs="宋体"/>
          <w:color w:val="000000"/>
          <w:sz w:val="24"/>
          <w:szCs w:val="24"/>
        </w:rPr>
      </w:r>
      <w:r/>
    </w:p>
    <w:p>
      <w:pPr>
        <w:pStyle w:val="1013"/>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bookmarkStart w:id="102" w:name="OLE_LINK171"/>
      <w:r>
        <w:rPr>
          <w:rFonts w:hint="eastAsia" w:ascii="宋体" w:hAnsi="宋体" w:cs="宋体"/>
          <w:color w:val="000000"/>
          <w:sz w:val="24"/>
          <w:szCs w:val="24"/>
        </w:rPr>
      </w:r>
      <w:r/>
    </w:p>
    <w:p>
      <w:pPr>
        <w:pStyle w:val="1013"/>
        <w:ind w:firstLine="560"/>
        <w:pageBreakBefore w:val="0"/>
        <w:spacing w:line="360" w:lineRule="auto"/>
        <w:widowControl w:val="off"/>
        <w:rPr>
          <w:rFonts w:hint="eastAsia" w:ascii="黑体" w:hAnsi="黑体" w:eastAsia="黑体" w:cs="黑体"/>
          <w:color w:val="000000"/>
          <w:sz w:val="28"/>
          <w:szCs w:val="28"/>
        </w:rPr>
        <w:outlineLvl w:val="1"/>
      </w:pPr>
      <w:r/>
      <w:bookmarkStart w:id="103" w:name="_Toc19975"/>
      <w:r/>
      <w:bookmarkStart w:id="104" w:name="_Toc26567"/>
      <w:r/>
      <w:bookmarkStart w:id="105" w:name="_Toc27930"/>
      <w:r>
        <w:rPr>
          <w:rFonts w:hint="eastAsia" w:ascii="黑体" w:hAnsi="黑体" w:eastAsia="黑体" w:cs="黑体"/>
          <w:color w:val="000000"/>
          <w:sz w:val="28"/>
          <w:szCs w:val="28"/>
        </w:rPr>
        <w:t xml:space="preserve">五、</w:t>
      </w:r>
      <w:bookmarkStart w:id="106" w:name="OLE_LINK175"/>
      <w:r>
        <w:rPr>
          <w:rFonts w:hint="eastAsia" w:ascii="黑体" w:hAnsi="黑体" w:eastAsia="黑体" w:cs="黑体"/>
          <w:color w:val="000000"/>
          <w:sz w:val="28"/>
          <w:szCs w:val="28"/>
        </w:rPr>
        <w:t xml:space="preserve">供应商</w:t>
      </w:r>
      <w:bookmarkEnd w:id="106"/>
      <w:r>
        <w:rPr>
          <w:rFonts w:hint="eastAsia" w:ascii="黑体" w:hAnsi="黑体" w:eastAsia="黑体" w:cs="黑体"/>
          <w:color w:val="000000"/>
          <w:sz w:val="28"/>
          <w:szCs w:val="28"/>
        </w:rPr>
        <w:t xml:space="preserve">访问“苏采云”系统的网络地址和方法</w:t>
      </w:r>
      <w:bookmarkEnd w:id="103"/>
      <w:r/>
      <w:bookmarkEnd w:id="104"/>
      <w:r/>
      <w:bookmarkEnd w:id="105"/>
      <w:r>
        <w:rPr>
          <w:rFonts w:hint="eastAsia" w:ascii="黑体" w:hAnsi="黑体" w:eastAsia="黑体" w:cs="黑体"/>
          <w:color w:val="000000"/>
          <w:sz w:val="28"/>
          <w:szCs w:val="28"/>
        </w:rPr>
      </w:r>
      <w:r/>
    </w:p>
    <w:p>
      <w:pPr>
        <w:pStyle w:val="1013"/>
        <w:ind w:firstLine="720"/>
        <w:pageBreakBefore w:val="0"/>
        <w:spacing w:line="360" w:lineRule="auto"/>
        <w:widowControl w:val="off"/>
        <w:rPr>
          <w:rFonts w:hint="eastAsia" w:ascii="宋体" w:hAnsi="宋体" w:cs="宋体"/>
          <w:color w:val="000000"/>
          <w:sz w:val="24"/>
          <w:szCs w:val="24"/>
        </w:rPr>
      </w:pPr>
      <w:r/>
      <w:bookmarkEnd w:id="102"/>
      <w:r/>
      <w:bookmarkStart w:id="107" w:name="OLE_LINK214"/>
      <w:r>
        <w:rPr>
          <w:rFonts w:hint="eastAsia" w:ascii="宋体" w:hAnsi="宋体" w:cs="宋体"/>
          <w:color w:val="000000"/>
          <w:sz w:val="24"/>
          <w:szCs w:val="24"/>
        </w:rPr>
        <w:t xml:space="preserve">5.1</w:t>
      </w:r>
      <w:bookmarkStart w:id="108" w:name="OLE_LINK173"/>
      <w:r>
        <w:rPr>
          <w:rFonts w:hint="eastAsia" w:ascii="宋体" w:hAnsi="宋体" w:cs="宋体"/>
          <w:color w:val="000000"/>
          <w:sz w:val="24"/>
          <w:szCs w:val="24"/>
        </w:rPr>
        <w:t xml:space="preserve">供应商应通过“苏采云”系统（网址：http://jszfcg.jsczt.cn）参与政府采购项目。</w:t>
      </w:r>
      <w:bookmarkEnd w:id="108"/>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09" w:name="OLE_LINK172"/>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09"/>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5.3“CA数字证书”的获取：</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hint="eastAsia" w:ascii="宋体" w:hAnsi="宋体" w:cs="宋体"/>
          <w:color w:val="000000"/>
          <w:sz w:val="24"/>
          <w:szCs w:val="24"/>
        </w:rPr>
      </w:r>
      <w:r/>
    </w:p>
    <w:p>
      <w:pPr>
        <w:pStyle w:val="1013"/>
        <w:ind w:firstLine="72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07"/>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10" w:name="_Toc9567"/>
      <w:r/>
      <w:bookmarkStart w:id="111" w:name="_Toc23939"/>
      <w:r/>
      <w:bookmarkStart w:id="112" w:name="_Toc19232"/>
      <w:r/>
      <w:bookmarkStart w:id="113" w:name="_Toc27259"/>
      <w:r>
        <w:rPr>
          <w:rFonts w:hint="eastAsia" w:ascii="黑体" w:hAnsi="黑体" w:eastAsia="黑体" w:cs="黑体"/>
          <w:b w:val="0"/>
          <w:bCs w:val="0"/>
          <w:color w:val="000000"/>
          <w:sz w:val="28"/>
          <w:szCs w:val="28"/>
          <w:highlight w:val="none"/>
          <w:lang w:val="en-US" w:eastAsia="zh-CN"/>
        </w:rPr>
        <w:t xml:space="preserve">六</w:t>
      </w:r>
      <w:r>
        <w:rPr>
          <w:rFonts w:hint="eastAsia" w:ascii="黑体" w:hAnsi="黑体" w:eastAsia="黑体" w:cs="黑体"/>
          <w:b w:val="0"/>
          <w:bCs w:val="0"/>
          <w:color w:val="000000"/>
          <w:sz w:val="28"/>
          <w:szCs w:val="28"/>
          <w:highlight w:val="none"/>
        </w:rPr>
        <w:t xml:space="preserve">、公告期限</w:t>
      </w:r>
      <w:bookmarkEnd w:id="74"/>
      <w:r/>
      <w:bookmarkEnd w:id="75"/>
      <w:r/>
      <w:bookmarkEnd w:id="76"/>
      <w:r/>
      <w:bookmarkEnd w:id="77"/>
      <w:r/>
      <w:bookmarkEnd w:id="78"/>
      <w:r/>
      <w:bookmarkEnd w:id="110"/>
      <w:r/>
      <w:bookmarkEnd w:id="111"/>
      <w:r/>
      <w:bookmarkEnd w:id="112"/>
      <w:r/>
      <w:bookmarkEnd w:id="113"/>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14" w:name="_Toc35393795"/>
      <w:r/>
      <w:bookmarkStart w:id="115" w:name="_Toc35393626"/>
      <w:r/>
      <w:bookmarkStart w:id="116" w:name="_Toc38985268"/>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17" w:name="_Toc31981"/>
      <w:r/>
      <w:bookmarkStart w:id="118" w:name="_Toc21286"/>
      <w:r/>
      <w:bookmarkStart w:id="119" w:name="_Toc3494"/>
      <w:r/>
      <w:bookmarkStart w:id="120" w:name="_Toc29029"/>
      <w:r/>
      <w:bookmarkStart w:id="121" w:name="_Toc22835"/>
      <w:r>
        <w:rPr>
          <w:rFonts w:hint="eastAsia" w:ascii="黑体" w:hAnsi="黑体" w:eastAsia="黑体" w:cs="黑体"/>
          <w:b w:val="0"/>
          <w:bCs w:val="0"/>
          <w:color w:val="000000"/>
          <w:sz w:val="28"/>
          <w:szCs w:val="28"/>
          <w:highlight w:val="none"/>
          <w:lang w:val="en-US" w:eastAsia="zh-CN"/>
        </w:rPr>
        <w:t xml:space="preserve">七</w:t>
      </w:r>
      <w:r>
        <w:rPr>
          <w:rFonts w:hint="eastAsia" w:ascii="黑体" w:hAnsi="黑体" w:eastAsia="黑体" w:cs="黑体"/>
          <w:b w:val="0"/>
          <w:bCs w:val="0"/>
          <w:color w:val="000000"/>
          <w:sz w:val="28"/>
          <w:szCs w:val="28"/>
          <w:highlight w:val="none"/>
        </w:rPr>
        <w:t xml:space="preserve">、其他补充事宜</w:t>
      </w:r>
      <w:bookmarkEnd w:id="114"/>
      <w:r/>
      <w:bookmarkEnd w:id="115"/>
      <w:r/>
      <w:bookmarkEnd w:id="116"/>
      <w:r/>
      <w:bookmarkEnd w:id="117"/>
      <w:r/>
      <w:bookmarkEnd w:id="118"/>
      <w:r/>
      <w:bookmarkEnd w:id="119"/>
      <w:r/>
      <w:bookmarkEnd w:id="120"/>
      <w:r/>
      <w:bookmarkEnd w:id="121"/>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bookmarkStart w:id="122" w:name="_Toc28359085"/>
      <w:r/>
      <w:bookmarkStart w:id="123" w:name="_Toc35393627"/>
      <w:r/>
      <w:bookmarkStart w:id="124" w:name="_Toc35393796"/>
      <w:r/>
      <w:bookmarkStart w:id="125" w:name="_Toc17611"/>
      <w:r/>
      <w:bookmarkStart w:id="126" w:name="_Toc14169"/>
      <w:r/>
      <w:bookmarkStart w:id="127" w:name="_Toc38985269"/>
      <w:r/>
      <w:bookmarkStart w:id="128" w:name="_Toc28359008"/>
      <w:r>
        <w:rPr>
          <w:rFonts w:hint="eastAsia" w:ascii="宋体" w:hAnsi="宋体" w:eastAsia="宋体" w:cs="宋体"/>
          <w:b w:val="0"/>
          <w:bCs w:val="0"/>
          <w:color w:val="000000"/>
          <w:sz w:val="24"/>
          <w:szCs w:val="24"/>
          <w:highlight w:val="none"/>
          <w:lang w:val="en-US" w:eastAsia="zh-CN"/>
        </w:rPr>
        <w:t xml:space="preserve">7.1</w:t>
      </w:r>
      <w:r>
        <w:rPr>
          <w:rFonts w:hint="eastAsia" w:ascii="宋体" w:hAnsi="宋体" w:eastAsia="宋体" w:cs="宋体"/>
          <w:b w:val="0"/>
          <w:bCs w:val="0"/>
          <w:color w:val="000000"/>
          <w:sz w:val="24"/>
          <w:szCs w:val="24"/>
          <w:highlight w:val="none"/>
        </w:rPr>
        <w:t xml:space="preserve">公示媒体：江苏政府采购网、中国政府采购网。</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7.2</w:t>
      </w:r>
      <w:r>
        <w:rPr>
          <w:rFonts w:hint="eastAsia" w:ascii="宋体" w:hAnsi="宋体" w:eastAsia="宋体" w:cs="宋体"/>
          <w:b w:val="0"/>
          <w:bCs w:val="0"/>
          <w:color w:val="000000"/>
          <w:sz w:val="24"/>
          <w:szCs w:val="24"/>
          <w:highlight w:val="none"/>
        </w:rPr>
        <w:t xml:space="preserve">有关本次招标事项若存在变动或修改，敬请及时关注江苏柒采招标代理有限公司在</w:t>
      </w:r>
      <w:r>
        <w:rPr>
          <w:rFonts w:hint="eastAsia" w:ascii="宋体" w:hAnsi="宋体" w:eastAsia="宋体" w:cs="宋体"/>
          <w:b w:val="0"/>
          <w:bCs w:val="0"/>
          <w:color w:val="000000"/>
          <w:sz w:val="24"/>
          <w:szCs w:val="24"/>
          <w:highlight w:val="none"/>
        </w:rPr>
        <w:t xml:space="preserve">江苏</w:t>
      </w:r>
      <w:r>
        <w:rPr>
          <w:rFonts w:hint="eastAsia" w:ascii="宋体" w:hAnsi="宋体" w:eastAsia="宋体" w:cs="宋体"/>
          <w:b w:val="0"/>
          <w:bCs w:val="0"/>
          <w:color w:val="000000"/>
          <w:sz w:val="24"/>
          <w:szCs w:val="24"/>
          <w:highlight w:val="none"/>
        </w:rPr>
        <w:t xml:space="preserve">政府采购网、中国政府采购网发布的更正公告。</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7.3</w:t>
      </w:r>
      <w:r>
        <w:rPr>
          <w:rFonts w:hint="eastAsia" w:ascii="宋体" w:hAnsi="宋体" w:eastAsia="宋体" w:cs="宋体"/>
          <w:b w:val="0"/>
          <w:bCs w:val="0"/>
          <w:color w:val="000000"/>
          <w:sz w:val="24"/>
          <w:szCs w:val="24"/>
          <w:highlight w:val="none"/>
        </w:rPr>
        <w:t xml:space="preserve">投标人对项目招标文件（投标人的资格要求、服务合同、采购需求、评标办法和评标</w:t>
      </w: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rPr>
        <w:t xml:space="preserve">）的询问、质疑由招标代理机构接收、答复。</w:t>
      </w:r>
      <w:r>
        <w:rPr>
          <w:rFonts w:hint="eastAsia" w:ascii="宋体" w:hAnsi="宋体" w:eastAsia="宋体" w:cs="宋体"/>
          <w:b w:val="0"/>
          <w:bCs w:val="0"/>
          <w:color w:val="000000"/>
          <w:sz w:val="24"/>
          <w:szCs w:val="24"/>
          <w:highlight w:val="none"/>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Start w:id="129" w:name="_Toc29916"/>
      <w:r/>
      <w:bookmarkStart w:id="130" w:name="_Toc22148"/>
      <w:r/>
      <w:bookmarkStart w:id="131" w:name="_Toc2395"/>
      <w:r>
        <w:rPr>
          <w:rFonts w:hint="eastAsia" w:ascii="黑体" w:hAnsi="黑体" w:eastAsia="黑体" w:cs="黑体"/>
          <w:b w:val="0"/>
          <w:bCs w:val="0"/>
          <w:color w:val="000000"/>
          <w:sz w:val="28"/>
          <w:szCs w:val="28"/>
          <w:highlight w:val="none"/>
          <w:lang w:val="en-US" w:eastAsia="zh-CN"/>
        </w:rPr>
        <w:t xml:space="preserve">八</w:t>
      </w:r>
      <w:r>
        <w:rPr>
          <w:rFonts w:hint="eastAsia" w:ascii="黑体" w:hAnsi="黑体" w:eastAsia="黑体" w:cs="黑体"/>
          <w:b w:val="0"/>
          <w:bCs w:val="0"/>
          <w:color w:val="000000"/>
          <w:sz w:val="28"/>
          <w:szCs w:val="28"/>
          <w:highlight w:val="none"/>
        </w:rPr>
        <w:t xml:space="preserve">、本次招标联系方式</w:t>
      </w:r>
      <w:bookmarkEnd w:id="122"/>
      <w:r/>
      <w:bookmarkEnd w:id="123"/>
      <w:r/>
      <w:bookmarkEnd w:id="124"/>
      <w:r/>
      <w:bookmarkEnd w:id="125"/>
      <w:r/>
      <w:bookmarkEnd w:id="126"/>
      <w:r/>
      <w:bookmarkEnd w:id="127"/>
      <w:r/>
      <w:bookmarkEnd w:id="128"/>
      <w:r/>
      <w:bookmarkEnd w:id="129"/>
      <w:r/>
      <w:bookmarkEnd w:id="130"/>
      <w:r/>
      <w:bookmarkEnd w:id="131"/>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bookmarkStart w:id="132" w:name="_Toc28359010"/>
      <w:r/>
      <w:bookmarkStart w:id="133" w:name="_Toc28359087"/>
      <w:r>
        <w:rPr>
          <w:rFonts w:hint="eastAsia" w:ascii="黑体" w:hAnsi="黑体" w:eastAsia="黑体" w:cs="黑体"/>
          <w:b w:val="0"/>
          <w:bCs w:val="0"/>
          <w:color w:val="000000"/>
          <w:sz w:val="24"/>
          <w:szCs w:val="24"/>
          <w:highlight w:val="none"/>
          <w:lang w:val="en-US" w:eastAsia="zh-CN"/>
        </w:rPr>
        <w:t xml:space="preserve">8.1</w:t>
      </w:r>
      <w:r>
        <w:rPr>
          <w:rFonts w:hint="eastAsia" w:ascii="黑体" w:hAnsi="黑体" w:eastAsia="黑体" w:cs="黑体"/>
          <w:b w:val="0"/>
          <w:bCs w:val="0"/>
          <w:color w:val="000000"/>
          <w:sz w:val="24"/>
          <w:szCs w:val="24"/>
          <w:highlight w:val="none"/>
        </w:rPr>
        <w:t xml:space="preserve">采购人信息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徐老师</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8.2</w:t>
      </w:r>
      <w:r>
        <w:rPr>
          <w:rFonts w:hint="eastAsia" w:ascii="黑体" w:hAnsi="黑体" w:eastAsia="黑体" w:cs="黑体"/>
          <w:b w:val="0"/>
          <w:bCs w:val="0"/>
          <w:color w:val="000000"/>
          <w:sz w:val="24"/>
          <w:szCs w:val="24"/>
          <w:highlight w:val="none"/>
        </w:rPr>
        <w:t xml:space="preserve">招标代理信息</w:t>
      </w:r>
      <w:r>
        <w:rPr>
          <w:rFonts w:hint="eastAsia" w:ascii="黑体" w:hAnsi="黑体" w:eastAsia="黑体" w:cs="黑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朱传好/李金楠/张明立</w:t>
      </w:r>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025-83370296-70</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p>
      <w:pPr>
        <w:pStyle w:val="1016"/>
        <w:ind w:firstLine="434"/>
        <w:keepLines/>
        <w:keepNext/>
        <w:pageBreakBefore w:val="0"/>
        <w:spacing w:before="0" w:after="0" w:line="360" w:lineRule="auto"/>
        <w:widowControl w:val="off"/>
        <w:rPr>
          <w:rFonts w:hint="eastAsia" w:ascii="黑体" w:hAnsi="黑体" w:eastAsia="黑体" w:cs="黑体"/>
          <w:b w:val="0"/>
          <w:bCs w:val="0"/>
          <w:color w:val="000000"/>
          <w:sz w:val="28"/>
          <w:szCs w:val="28"/>
          <w:highlight w:val="none"/>
        </w:rPr>
        <w:outlineLvl w:val="1"/>
      </w:pPr>
      <w:r/>
      <w:bookmarkEnd w:id="132"/>
      <w:r/>
      <w:bookmarkEnd w:id="133"/>
      <w:r/>
      <w:bookmarkStart w:id="134" w:name="_Toc14425"/>
      <w:r/>
      <w:bookmarkStart w:id="135" w:name="_Toc28692"/>
      <w:r/>
      <w:bookmarkStart w:id="136" w:name="_Toc10509"/>
      <w:r/>
      <w:bookmarkStart w:id="137" w:name="_Toc5689"/>
      <w:r/>
      <w:bookmarkStart w:id="138" w:name="_Toc12625"/>
      <w:r>
        <w:rPr>
          <w:rFonts w:hint="eastAsia" w:ascii="黑体" w:hAnsi="黑体" w:eastAsia="黑体" w:cs="黑体"/>
          <w:b w:val="0"/>
          <w:bCs w:val="0"/>
          <w:color w:val="000000"/>
          <w:sz w:val="28"/>
          <w:szCs w:val="28"/>
          <w:highlight w:val="none"/>
          <w:lang w:val="en-US" w:eastAsia="zh-CN"/>
        </w:rPr>
        <w:t xml:space="preserve">九</w:t>
      </w:r>
      <w:r>
        <w:rPr>
          <w:rFonts w:hint="eastAsia" w:ascii="黑体" w:hAnsi="黑体" w:eastAsia="黑体" w:cs="黑体"/>
          <w:b w:val="0"/>
          <w:bCs w:val="0"/>
          <w:color w:val="000000"/>
          <w:sz w:val="28"/>
          <w:szCs w:val="28"/>
          <w:highlight w:val="none"/>
        </w:rPr>
        <w:t xml:space="preserve">、其他</w:t>
      </w:r>
      <w:bookmarkEnd w:id="134"/>
      <w:r/>
      <w:bookmarkEnd w:id="135"/>
      <w:r/>
      <w:bookmarkEnd w:id="136"/>
      <w:r/>
      <w:bookmarkEnd w:id="137"/>
      <w:r/>
      <w:bookmarkEnd w:id="138"/>
      <w:r>
        <w:rPr>
          <w:rFonts w:hint="eastAsia" w:ascii="黑体" w:hAnsi="黑体" w:eastAsia="黑体" w:cs="黑体"/>
          <w:b w:val="0"/>
          <w:bCs w:val="0"/>
          <w:color w:val="000000"/>
          <w:sz w:val="28"/>
          <w:szCs w:val="28"/>
          <w:highlight w:val="none"/>
        </w:rPr>
      </w:r>
      <w:r/>
    </w:p>
    <w:p>
      <w:pPr>
        <w:pStyle w:val="1013"/>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9.1采购项目需要落实的政府采购政策</w:t>
      </w:r>
      <w:r>
        <w:rPr>
          <w:rFonts w:hint="eastAsia" w:ascii="黑体" w:hAnsi="黑体" w:eastAsia="黑体" w:cs="黑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bookmarkStart w:id="139" w:name="OLE_LINK215"/>
      <w:r>
        <w:rPr>
          <w:rFonts w:hint="eastAsia" w:ascii="宋体" w:hAnsi="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宋体" w:hAnsi="宋体" w:cs="宋体"/>
          <w:color w:val="000000"/>
          <w:sz w:val="24"/>
          <w:szCs w:val="24"/>
          <w:lang w:eastAsia="zh-CN"/>
        </w:rPr>
        <w:t xml:space="preserve">、《国务院办公厅关于在政府采购中实施本国产品标准及相关政策的通知》</w:t>
      </w:r>
      <w:r>
        <w:rPr>
          <w:rFonts w:hint="eastAsia" w:ascii="宋体" w:hAnsi="宋体" w:cs="宋体"/>
          <w:color w:val="000000"/>
          <w:sz w:val="24"/>
          <w:szCs w:val="24"/>
        </w:rPr>
        <w:t xml:space="preserve">等政府采购政策文件。</w:t>
      </w:r>
      <w:bookmarkEnd w:id="139"/>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9.2请投标人在获取招标文件后，认真阅读各项内容，按照招标文件的要求详细填写和编制投标文件，进行必要的准备，并按招标文件确定的时间、地点准时参加开标活动。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highlight w:val="none"/>
          <w:lang w:val="en-US" w:eastAsia="zh-CN" w:bidi="ar-SA"/>
        </w:rPr>
      </w:r>
      <w:r/>
    </w:p>
    <w:p>
      <w:pPr>
        <w:pStyle w:val="1013"/>
        <w:ind w:firstLine="480"/>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代理费发票申请，请登录“江苏柒采招标代理有限公司”官网（http://www.jsqczb.cn/sy），点击“下载专区”，获取“开票信息填写”文件。</w:t>
      </w:r>
      <w:r>
        <w:rPr>
          <w:rFonts w:hint="eastAsia" w:ascii="宋体" w:hAnsi="宋体" w:cs="宋体"/>
          <w:color w:val="000000"/>
          <w:sz w:val="24"/>
          <w:szCs w:val="24"/>
        </w:rPr>
      </w:r>
      <w:r/>
    </w:p>
    <w:p>
      <w:pPr>
        <w:pStyle w:val="1013"/>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bidi="ar-SA"/>
        </w:rPr>
      </w:pPr>
      <w:r>
        <w:rPr>
          <w:rFonts w:ascii="宋体" w:hAnsi="宋体" w:eastAsia="宋体" w:cs="宋体"/>
          <w:b w:val="0"/>
          <w:bCs w:val="0"/>
          <w:color w:val="000000"/>
          <w:sz w:val="24"/>
          <w:szCs w:val="24"/>
          <w:highlight w:val="none"/>
          <w:lang w:val="en-US" w:eastAsia="zh-CN" w:bidi="ar-SA"/>
        </w:rPr>
      </w:r>
      <w:r/>
    </w:p>
    <w:p>
      <w:pPr>
        <w:pStyle w:val="1014"/>
        <w:rPr>
          <w:rFonts w:hint="eastAsia" w:ascii="宋体" w:hAnsi="宋体" w:eastAsia="宋体" w:cs="宋体"/>
          <w:b w:val="0"/>
          <w:bCs w:val="0"/>
          <w:color w:val="000000"/>
          <w:sz w:val="44"/>
          <w:szCs w:val="44"/>
          <w:highlight w:val="none"/>
        </w:rPr>
      </w:pPr>
      <w:r>
        <w:rPr>
          <w:rFonts w:hint="eastAsia" w:ascii="宋体" w:hAnsi="宋体" w:eastAsia="宋体" w:cs="宋体"/>
          <w:b w:val="0"/>
          <w:bCs w:val="0"/>
          <w:color w:val="000000"/>
          <w:sz w:val="24"/>
          <w:szCs w:val="24"/>
          <w:highlight w:val="none"/>
        </w:rPr>
        <w:br w:type="page" w:clear="all"/>
      </w:r>
      <w:bookmarkStart w:id="140" w:name="_Toc120614211"/>
      <w:r/>
      <w:bookmarkStart w:id="141" w:name="_Toc8944"/>
      <w:r/>
      <w:bookmarkStart w:id="142" w:name="_Toc738"/>
      <w:r>
        <w:rPr>
          <w:rFonts w:hint="eastAsia" w:ascii="黑体" w:hAnsi="黑体" w:eastAsia="黑体" w:cs="黑体"/>
          <w:b w:val="0"/>
          <w:bCs w:val="0"/>
          <w:color w:val="000000"/>
          <w:sz w:val="40"/>
          <w:szCs w:val="40"/>
          <w:highlight w:val="none"/>
        </w:rPr>
        <w:t xml:space="preserve">第二章  </w:t>
      </w:r>
      <w:bookmarkEnd w:id="33"/>
      <w:r/>
      <w:bookmarkEnd w:id="34"/>
      <w:r/>
      <w:bookmarkEnd w:id="35"/>
      <w:r/>
      <w:bookmarkEnd w:id="36"/>
      <w:r/>
      <w:bookmarkEnd w:id="37"/>
      <w:r/>
      <w:bookmarkEnd w:id="140"/>
      <w:r/>
      <w:bookmarkStart w:id="143" w:name="_Toc16938518"/>
      <w:r/>
      <w:bookmarkStart w:id="144" w:name="_Toc120614213"/>
      <w:r/>
      <w:bookmarkStart w:id="145" w:name="_Toc20823274"/>
      <w:r/>
      <w:bookmarkStart w:id="146" w:name="_Toc513029202"/>
      <w:r>
        <w:rPr>
          <w:rFonts w:hint="eastAsia" w:ascii="黑体" w:hAnsi="黑体" w:eastAsia="黑体" w:cs="黑体"/>
          <w:b w:val="0"/>
          <w:bCs w:val="0"/>
          <w:color w:val="000000"/>
          <w:sz w:val="40"/>
          <w:szCs w:val="40"/>
          <w:highlight w:val="none"/>
        </w:rPr>
        <w:t xml:space="preserve">投标人须知</w:t>
      </w:r>
      <w:bookmarkEnd w:id="141"/>
      <w:r/>
      <w:bookmarkEnd w:id="142"/>
      <w:r/>
      <w:bookmarkEnd w:id="143"/>
      <w:r/>
      <w:bookmarkEnd w:id="144"/>
      <w:r/>
      <w:bookmarkEnd w:id="145"/>
      <w:r/>
      <w:bookmarkEnd w:id="146"/>
      <w:r>
        <w:rPr>
          <w:rFonts w:hint="eastAsia" w:ascii="宋体" w:hAnsi="宋体" w:eastAsia="宋体" w:cs="宋体"/>
          <w:b w:val="0"/>
          <w:bCs w:val="0"/>
          <w:color w:val="000000"/>
          <w:sz w:val="44"/>
          <w:szCs w:val="44"/>
          <w:highlight w:val="none"/>
        </w:rPr>
      </w:r>
      <w:r/>
    </w:p>
    <w:p>
      <w:pPr>
        <w:pStyle w:val="1013"/>
        <w:jc w:val="center"/>
        <w:keepLines w:val="0"/>
        <w:keepNext w:val="0"/>
        <w:pageBreakBefore w:val="0"/>
        <w:spacing w:before="0" w:line="360" w:lineRule="auto"/>
        <w:widowControl/>
        <w:rPr>
          <w:rFonts w:hint="eastAsia" w:ascii="黑体" w:hAnsi="黑体" w:eastAsia="黑体" w:cs="黑体"/>
          <w:b w:val="0"/>
          <w:bCs w:val="0"/>
          <w:color w:val="000000"/>
          <w:sz w:val="28"/>
          <w:szCs w:val="28"/>
          <w:highlight w:val="none"/>
        </w:rPr>
        <w:outlineLvl w:val="1"/>
      </w:pPr>
      <w:r/>
      <w:bookmarkStart w:id="147" w:name="_Toc5325"/>
      <w:r/>
      <w:bookmarkStart w:id="148" w:name="_Toc6807"/>
      <w:r/>
      <w:bookmarkStart w:id="149" w:name="_Toc24056"/>
      <w:r/>
      <w:bookmarkStart w:id="150" w:name="_Toc513029203"/>
      <w:r/>
      <w:bookmarkStart w:id="151" w:name="_Toc120614214"/>
      <w:r/>
      <w:bookmarkStart w:id="152" w:name="_Toc20823275"/>
      <w:r/>
      <w:bookmarkStart w:id="153" w:name="_Toc16938519"/>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须知前附表</w:t>
      </w:r>
      <w:bookmarkEnd w:id="147"/>
      <w:r/>
      <w:bookmarkEnd w:id="148"/>
      <w:r>
        <w:rPr>
          <w:rFonts w:hint="eastAsia" w:ascii="黑体" w:hAnsi="黑体" w:eastAsia="黑体" w:cs="黑体"/>
          <w:b w:val="0"/>
          <w:bCs w:val="0"/>
          <w:color w:val="000000"/>
          <w:sz w:val="28"/>
          <w:szCs w:val="28"/>
          <w:highlight w:val="none"/>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143"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名  称</w:t>
            </w:r>
            <w:r>
              <w:rPr>
                <w:rFonts w:hint="eastAsia" w:ascii="黑体" w:hAnsi="黑体" w:eastAsia="黑体" w:cs="黑体"/>
                <w:b w:val="0"/>
                <w:bCs w:val="0"/>
                <w:color w:val="000000"/>
                <w:sz w:val="24"/>
                <w:szCs w:val="24"/>
                <w:highlight w:val="none"/>
              </w:rPr>
            </w:r>
            <w:r/>
          </w:p>
        </w:tc>
        <w:tc>
          <w:tcPr>
            <w:tcW w:w="7080" w:type="dxa"/>
            <w:vAlign w:val="center"/>
            <w:textDirection w:val="lrTb"/>
            <w:noWrap w:val="false"/>
          </w:tcPr>
          <w:p>
            <w:pPr>
              <w:pStyle w:val="1013"/>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内  容</w:t>
            </w:r>
            <w:r>
              <w:rPr>
                <w:rFonts w:hint="eastAsia" w:ascii="黑体" w:hAnsi="黑体" w:eastAsia="黑体" w:cs="黑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名称：无锡工艺职业技术学院</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地址：无锡宜兴市荆邑南路99号</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w:t>
            </w:r>
            <w:r>
              <w:rPr>
                <w:rFonts w:hint="eastAsia" w:ascii="宋体" w:hAnsi="宋体" w:eastAsia="宋体" w:cs="宋体"/>
                <w:b w:val="0"/>
                <w:bCs w:val="0"/>
                <w:color w:val="000000"/>
                <w:sz w:val="24"/>
                <w:szCs w:val="24"/>
                <w:highlight w:val="none"/>
                <w:lang w:eastAsia="zh-CN"/>
              </w:rPr>
              <w:t xml:space="preserve">徐老师</w:t>
            </w:r>
            <w:r>
              <w:rPr>
                <w:rFonts w:hint="eastAsia" w:ascii="宋体" w:hAnsi="宋体" w:eastAsia="宋体" w:cs="宋体"/>
                <w:b w:val="0"/>
                <w:bCs w:val="0"/>
                <w:color w:val="000000"/>
                <w:sz w:val="24"/>
                <w:szCs w:val="24"/>
                <w:highlight w:val="none"/>
              </w:rPr>
            </w:r>
            <w:r/>
          </w:p>
          <w:p>
            <w:pPr>
              <w:pStyle w:val="1013"/>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联系方式：0510-81712015</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代理机构</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名称：江苏柒采招标代理有限公司</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地址：江苏省南京市建邺区奥体大街68号（新城科技园国际研发总部园）3幢6楼</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联系人：朱传好/李金楠/张明立</w:t>
            </w:r>
            <w:r>
              <w:rPr>
                <w:rFonts w:hint="eastAsia" w:ascii="宋体" w:hAnsi="宋体" w:eastAsia="宋体" w:cs="宋体"/>
                <w:b w:val="0"/>
                <w:bCs w:val="0"/>
                <w:color w:val="000000"/>
                <w:sz w:val="24"/>
                <w:szCs w:val="24"/>
                <w:highlight w:val="none"/>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联系方式：025-83370296-706/025-83370296-701</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人工智能实训室建设项目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JSZC-320000-JSQC-G2026-0030</w:t>
            </w:r>
            <w:r>
              <w:rPr>
                <w:rFonts w:hint="eastAsia" w:ascii="宋体" w:hAnsi="宋体" w:eastAsia="宋体" w:cs="宋体"/>
                <w:b w:val="0"/>
                <w:bCs w:val="0"/>
                <w:color w:val="000000"/>
                <w:sz w:val="24"/>
                <w:szCs w:val="24"/>
                <w:highlight w:val="none"/>
              </w:rPr>
            </w:r>
            <w:r/>
          </w:p>
        </w:tc>
      </w:tr>
      <w:tr>
        <w:trPr/>
        <w:tc>
          <w:tcPr>
            <w:tcW w:w="720" w:type="dxa"/>
            <w:vAlign w:val="center"/>
            <w:vMerge w:val="restart"/>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themeColor="text1"/>
                <w:sz w:val="24"/>
                <w:szCs w:val="24"/>
                <w:highlight w:val="none"/>
                <w:lang w:eastAsia="zh-CN"/>
              </w:rPr>
              <w:t xml:space="preserve">269.988</w:t>
            </w:r>
            <w:r>
              <w:rPr>
                <w:rFonts w:hint="eastAsia" w:ascii="宋体" w:hAnsi="宋体" w:eastAsia="宋体" w:cs="宋体"/>
                <w:b w:val="0"/>
                <w:bCs w:val="0"/>
                <w:color w:val="000000" w:themeColor="text1"/>
                <w:sz w:val="24"/>
                <w:szCs w:val="24"/>
                <w:highlight w:val="none"/>
              </w:rPr>
              <w:t xml:space="preserve">万</w:t>
            </w:r>
            <w:r>
              <w:rPr>
                <w:rFonts w:hint="eastAsia" w:ascii="宋体" w:hAnsi="宋体" w:eastAsia="宋体" w:cs="宋体"/>
                <w:b w:val="0"/>
                <w:bCs w:val="0"/>
                <w:color w:val="000000" w:themeColor="text1"/>
                <w:sz w:val="24"/>
                <w:szCs w:val="24"/>
                <w:highlight w:val="none"/>
                <w:lang w:eastAsia="zh-CN"/>
              </w:rPr>
              <w:t xml:space="preserve">元</w:t>
            </w:r>
            <w:r>
              <w:rPr>
                <w:color w:val="000000" w:themeColor="text1"/>
              </w:rPr>
            </w:r>
            <w:r/>
          </w:p>
        </w:tc>
      </w:tr>
      <w:tr>
        <w:trPr/>
        <w:tc>
          <w:tcPr>
            <w:tcW w:w="720" w:type="dxa"/>
            <w:vAlign w:val="center"/>
            <w:vMerge w:val="continue"/>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143"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最高限价（含税）</w:t>
            </w:r>
            <w:r>
              <w:rPr>
                <w:rFonts w:ascii="宋体" w:hAnsi="宋体" w:eastAsia="宋体" w:cs="宋体"/>
                <w:b w:val="0"/>
                <w:bCs w:val="0"/>
                <w:color w:val="000000"/>
                <w:sz w:val="24"/>
                <w:szCs w:val="24"/>
                <w:highlight w:val="none"/>
                <w:lang w:val="en-US" w:eastAsia="zh-CN"/>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sz w:val="24"/>
                <w:szCs w:val="24"/>
                <w:highlight w:val="none"/>
                <w:lang w:eastAsia="zh-CN"/>
              </w:rPr>
              <w:t xml:space="preserve">人民币</w:t>
            </w:r>
            <w:r>
              <w:rPr>
                <w:rFonts w:hint="eastAsia" w:ascii="宋体" w:hAnsi="宋体" w:eastAsia="宋体" w:cs="宋体"/>
                <w:b w:val="0"/>
                <w:bCs w:val="0"/>
                <w:color w:val="000000" w:themeColor="text1"/>
                <w:sz w:val="24"/>
                <w:szCs w:val="24"/>
                <w:highlight w:val="none"/>
                <w:lang w:eastAsia="zh-CN"/>
              </w:rPr>
              <w:t xml:space="preserve">269.988</w:t>
            </w:r>
            <w:r>
              <w:rPr>
                <w:rFonts w:hint="eastAsia" w:ascii="宋体" w:hAnsi="宋体" w:eastAsia="宋体" w:cs="宋体"/>
                <w:b w:val="0"/>
                <w:bCs w:val="0"/>
                <w:color w:val="000000" w:themeColor="text1"/>
                <w:sz w:val="24"/>
                <w:szCs w:val="24"/>
                <w:highlight w:val="none"/>
              </w:rPr>
              <w:t xml:space="preserve">万</w:t>
            </w:r>
            <w:r>
              <w:rPr>
                <w:rFonts w:hint="eastAsia" w:ascii="宋体" w:hAnsi="宋体" w:eastAsia="宋体" w:cs="宋体"/>
                <w:b w:val="0"/>
                <w:bCs w:val="0"/>
                <w:color w:val="000000" w:themeColor="text1"/>
                <w:sz w:val="24"/>
                <w:szCs w:val="24"/>
                <w:highlight w:val="none"/>
                <w:lang w:eastAsia="zh-CN"/>
              </w:rPr>
              <w:t xml:space="preserve">元</w:t>
            </w:r>
            <w:r>
              <w:rPr>
                <w:color w:val="000000" w:themeColor="text1"/>
              </w:rPr>
            </w:r>
            <w:r/>
          </w:p>
        </w:tc>
      </w:tr>
      <w:tr>
        <w:trPr>
          <w:trHeight w:val="416"/>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项目实施地点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无锡宜兴市荆邑南路99号（无锡工艺职业技术学院）。</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踏勘现场/答疑</w:t>
            </w:r>
            <w:r>
              <w:rPr>
                <w:rFonts w:ascii="宋体" w:hAnsi="宋体" w:eastAsia="宋体" w:cs="宋体"/>
                <w:b/>
                <w:bCs/>
                <w:color w:val="000000"/>
                <w:sz w:val="24"/>
                <w:szCs w:val="24"/>
                <w:highlight w:val="none"/>
                <w:lang w:val="en-US" w:eastAsia="zh-CN" w:bidi="ar-SA"/>
              </w:rPr>
            </w:r>
            <w:r/>
          </w:p>
        </w:tc>
        <w:tc>
          <w:tcPr>
            <w:tcW w:w="7080" w:type="dxa"/>
            <w:vAlign w:val="center"/>
            <w:textDirection w:val="lrTb"/>
            <w:noWrap w:val="false"/>
          </w:tcPr>
          <w:p>
            <w:pPr>
              <w:pStyle w:val="1013"/>
              <w:jc w:val="left"/>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本项目不集中组织踏勘现场，投标人如有需要可自行前往踏勘现场。</w:t>
            </w:r>
            <w:r>
              <w:rPr>
                <w:rFonts w:hint="eastAsia" w:ascii="宋体" w:hAnsi="宋体" w:eastAsia="宋体" w:cs="宋体"/>
                <w:b w:val="0"/>
                <w:bCs w:val="0"/>
                <w:color w:val="000000"/>
                <w:sz w:val="24"/>
                <w:szCs w:val="24"/>
                <w:highlight w:val="none"/>
                <w:lang w:val="en-US" w:eastAsia="zh-CN" w:bidi="ar-SA"/>
              </w:rPr>
            </w:r>
            <w:r/>
          </w:p>
          <w:p>
            <w:pPr>
              <w:pStyle w:val="1013"/>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投标人如对采购需求有疑问，请咨询采购单位联系人。</w:t>
            </w:r>
            <w:r>
              <w:rPr>
                <w:rFonts w:hint="eastAsia" w:ascii="宋体" w:hAnsi="宋体" w:eastAsia="宋体" w:cs="宋体"/>
                <w:b/>
                <w:bCs/>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投标保证金</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不要求提供</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要求提供。数额不得超过采购项目预算金额的2%，本项目的投标保证金为人民币______元，提交方式为______。</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收款人户名：</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开户银行：</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银行账号：</w:t>
            </w:r>
            <w:r>
              <w:rPr>
                <w:rFonts w:hint="eastAsia" w:ascii="宋体" w:hAnsi="宋体" w:eastAsia="宋体" w:cs="宋体"/>
                <w:b w:val="0"/>
                <w:bCs w:val="0"/>
                <w:color w:val="000000"/>
                <w:sz w:val="24"/>
                <w:szCs w:val="24"/>
                <w:highlight w:val="none"/>
                <w:lang w:val="en-US" w:eastAsia="zh-CN"/>
              </w:rPr>
            </w:r>
            <w:r/>
          </w:p>
          <w:p>
            <w:pPr>
              <w:pStyle w:val="1013"/>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注：以电汇方式递交投标保证金须在电汇凭据附言栏中写明项目编号、分包号及用途(投标保证金)。</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2026年0</w:t>
            </w:r>
            <w:r>
              <w:rPr>
                <w:rFonts w:hint="eastAsia" w:ascii="宋体" w:hAnsi="宋体" w:cs="宋体"/>
                <w:b w:val="0"/>
                <w:bCs w:val="0"/>
                <w:color w:val="000000"/>
                <w:sz w:val="24"/>
                <w:szCs w:val="24"/>
                <w:lang w:val="en-US" w:eastAsia="zh-CN"/>
              </w:rPr>
              <w:t xml:space="preserve">8</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18</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val="0"/>
                <w:bCs w:val="0"/>
                <w:color w:val="000000"/>
                <w:sz w:val="24"/>
                <w:szCs w:val="24"/>
              </w:rPr>
              <w:t xml:space="preserve">：</w:t>
            </w:r>
            <w:r>
              <w:rPr>
                <w:rFonts w:hint="eastAsia" w:ascii="宋体" w:hAnsi="宋体" w:cs="宋体"/>
                <w:b w:val="0"/>
                <w:bCs w:val="0"/>
                <w:color w:val="000000"/>
                <w:sz w:val="24"/>
                <w:szCs w:val="24"/>
                <w:lang w:eastAsia="zh-CN"/>
              </w:rPr>
              <w:t xml:space="preserve">2026年0</w:t>
            </w:r>
            <w:r>
              <w:rPr>
                <w:rFonts w:hint="eastAsia" w:ascii="宋体" w:hAnsi="宋体" w:cs="宋体"/>
                <w:b w:val="0"/>
                <w:bCs w:val="0"/>
                <w:color w:val="000000"/>
                <w:sz w:val="24"/>
                <w:szCs w:val="24"/>
                <w:lang w:val="en-US" w:eastAsia="zh-CN"/>
              </w:rPr>
              <w:t xml:space="preserve">8</w:t>
            </w:r>
            <w:r>
              <w:rPr>
                <w:rFonts w:hint="eastAsia" w:ascii="宋体" w:hAnsi="宋体" w:cs="宋体"/>
                <w:b w:val="0"/>
                <w:bCs w:val="0"/>
                <w:color w:val="000000"/>
                <w:sz w:val="24"/>
                <w:szCs w:val="24"/>
                <w:lang w:eastAsia="zh-CN"/>
              </w:rPr>
              <w:t xml:space="preserve">月</w:t>
            </w:r>
            <w:r>
              <w:rPr>
                <w:rFonts w:hint="eastAsia" w:ascii="宋体" w:hAnsi="宋体" w:cs="宋体"/>
                <w:b w:val="0"/>
                <w:bCs w:val="0"/>
                <w:color w:val="000000"/>
                <w:sz w:val="24"/>
                <w:szCs w:val="24"/>
                <w:lang w:val="en-US" w:eastAsia="zh-CN"/>
              </w:rPr>
              <w:t xml:space="preserve">18</w:t>
            </w:r>
            <w:r>
              <w:rPr>
                <w:rFonts w:hint="eastAsia" w:ascii="宋体" w:hAnsi="宋体" w:cs="宋体"/>
                <w:b w:val="0"/>
                <w:bCs w:val="0"/>
                <w:color w:val="000000"/>
                <w:sz w:val="24"/>
                <w:szCs w:val="24"/>
                <w:lang w:eastAsia="zh-CN"/>
              </w:rPr>
              <w:t xml:space="preserve">日</w:t>
            </w:r>
            <w:r>
              <w:rPr>
                <w:rFonts w:hint="eastAsia" w:ascii="宋体" w:hAnsi="宋体" w:cs="宋体"/>
                <w:b w:val="0"/>
                <w:bCs w:val="0"/>
                <w:color w:val="000000"/>
                <w:sz w:val="24"/>
                <w:szCs w:val="24"/>
                <w:lang w:val="en-US" w:eastAsia="zh-CN"/>
              </w:rPr>
              <w:t xml:space="preserve">14</w:t>
            </w:r>
            <w:r>
              <w:rPr>
                <w:rFonts w:hint="eastAsia" w:ascii="宋体" w:hAnsi="宋体" w:cs="宋体"/>
                <w:b w:val="0"/>
                <w:bCs w:val="0"/>
                <w:color w:val="000000"/>
                <w:sz w:val="24"/>
                <w:szCs w:val="24"/>
              </w:rPr>
              <w:t xml:space="preserve">:00</w:t>
            </w:r>
            <w:r>
              <w:rPr>
                <w:rFonts w:hint="eastAsia" w:ascii="宋体" w:hAnsi="宋体" w:cs="宋体"/>
                <w:color w:val="000000"/>
                <w:sz w:val="24"/>
                <w:szCs w:val="24"/>
              </w:rPr>
              <w:t xml:space="preserve">（北京时间）</w:t>
            </w:r>
            <w:r>
              <w:rPr>
                <w:rFonts w:hint="eastAsia" w:ascii="宋体" w:hAnsi="宋体" w:cs="宋体"/>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s="宋体"/>
                <w:color w:val="000000"/>
                <w:sz w:val="24"/>
                <w:szCs w:val="24"/>
              </w:rPr>
              <w:t xml:space="preserve">电子投标文件：1份。</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bidi="ar-SA"/>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投标文件有效期</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响应截止时间后60天。</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highlight w:val="none"/>
                <w:lang w:val="en-US" w:eastAsia="zh-CN" w:bidi="ar-SA"/>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rPr>
              <w:t xml:space="preserve">收费标准：参照国家发展改革委员会发布的计价格〔2002〕1980号文件所附的招标代理业务收费标准并按照无锡工艺职业技术学院招标代理服务合同【锡工院合同字2026-024（1-1）】规定的折扣率</w:t>
            </w:r>
            <w:r>
              <w:rPr>
                <w:rFonts w:hint="eastAsia" w:ascii="宋体" w:hAnsi="宋体" w:eastAsia="宋体" w:cs="宋体"/>
                <w:b w:val="0"/>
                <w:bCs w:val="0"/>
                <w:color w:val="000000"/>
                <w:sz w:val="24"/>
                <w:szCs w:val="24"/>
                <w:lang w:val="en-US" w:eastAsia="zh-CN"/>
              </w:rPr>
              <w:t xml:space="preserve">50</w:t>
            </w:r>
            <w:r>
              <w:rPr>
                <w:rFonts w:hint="eastAsia" w:ascii="宋体" w:hAnsi="宋体" w:eastAsia="宋体" w:cs="宋体"/>
                <w:b w:val="0"/>
                <w:bCs w:val="0"/>
                <w:color w:val="000000"/>
                <w:sz w:val="24"/>
                <w:szCs w:val="24"/>
              </w:rPr>
              <w:t xml:space="preserve">%执行。预算金额中包含招标代理服务费，故此项费用不单独开列而应计入投标报价中。</w:t>
            </w:r>
            <w:r>
              <w:rPr>
                <w:rFonts w:hint="eastAsia" w:ascii="宋体" w:hAnsi="宋体" w:eastAsia="宋体" w:cs="宋体"/>
                <w:b w:val="0"/>
                <w:bCs w:val="0"/>
                <w:color w:val="000000"/>
                <w:sz w:val="24"/>
                <w:szCs w:val="24"/>
                <w:highlight w:val="none"/>
                <w:lang w:val="en-US" w:eastAsia="zh-CN" w:bidi="ar-SA"/>
              </w:rPr>
            </w:r>
            <w:r/>
          </w:p>
        </w:tc>
      </w:tr>
      <w:tr>
        <w:trPr/>
        <w:tc>
          <w:tcPr>
            <w:tcW w:w="720" w:type="dxa"/>
            <w:vAlign w:val="center"/>
            <w:textDirection w:val="lrTb"/>
            <w:noWrap w:val="false"/>
          </w:tcPr>
          <w:p>
            <w:pPr>
              <w:pStyle w:val="1013"/>
              <w:jc w:val="center"/>
              <w:spacing w:line="360" w:lineRule="auto"/>
              <w:widowControl/>
              <w:rPr>
                <w:rFonts w:ascii="宋体" w:hAnsi="宋体" w:eastAsia="宋体" w:cs="宋体"/>
                <w:b w:val="0"/>
                <w:bCs w:val="0"/>
                <w:color w:val="000000"/>
                <w:sz w:val="24"/>
                <w:szCs w:val="24"/>
                <w:highlight w:val="none"/>
                <w:lang w:val="en-US" w:eastAsia="zh-CN"/>
              </w:rPr>
            </w:pPr>
            <w:r/>
            <w:bookmarkStart w:id="154" w:name="_Toc32075"/>
            <w:r/>
            <w:bookmarkStart w:id="155" w:name="_Toc8664"/>
            <w:r/>
            <w:bookmarkStart w:id="156" w:name="_Toc12682"/>
            <w:r/>
            <w:bookmarkStart w:id="157" w:name="_Toc26263"/>
            <w:r>
              <w:rPr>
                <w:rFonts w:hint="eastAsia" w:ascii="宋体" w:hAnsi="宋体" w:eastAsia="宋体" w:cs="宋体"/>
                <w:b w:val="0"/>
                <w:bCs w:val="0"/>
                <w:color w:val="000000"/>
                <w:sz w:val="24"/>
                <w:szCs w:val="24"/>
                <w:highlight w:val="none"/>
                <w:lang w:val="en-US" w:eastAsia="zh-CN"/>
              </w:rPr>
              <w:t xml:space="preserve">14</w:t>
            </w:r>
            <w:r>
              <w:rPr>
                <w:rFonts w:ascii="宋体" w:hAnsi="宋体" w:eastAsia="宋体" w:cs="宋体"/>
                <w:b w:val="0"/>
                <w:bCs w:val="0"/>
                <w:color w:val="000000"/>
                <w:sz w:val="24"/>
                <w:szCs w:val="24"/>
                <w:highlight w:val="none"/>
                <w:lang w:val="en-US" w:eastAsia="zh-CN"/>
              </w:rPr>
            </w:r>
            <w:r/>
          </w:p>
        </w:tc>
        <w:tc>
          <w:tcPr>
            <w:tcW w:w="2143" w:type="dxa"/>
            <w:vAlign w:val="center"/>
            <w:textDirection w:val="lrTb"/>
            <w:noWrap w:val="false"/>
          </w:tcPr>
          <w:p>
            <w:pPr>
              <w:pStyle w:val="1013"/>
              <w:jc w:val="center"/>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lang w:eastAsia="zh-CN"/>
              </w:rPr>
              <w:t xml:space="preserve">专家评审费</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013"/>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项目的专家评审劳务费由</w:t>
            </w:r>
            <w:r>
              <w:rPr>
                <w:rFonts w:hint="eastAsia" w:ascii="宋体" w:hAnsi="宋体" w:eastAsia="宋体" w:cs="宋体"/>
                <w:b w:val="0"/>
                <w:bCs w:val="0"/>
                <w:color w:val="000000"/>
                <w:sz w:val="24"/>
                <w:szCs w:val="24"/>
                <w:u w:val="none"/>
              </w:rPr>
              <w:t xml:space="preserve">招标代理机构</w:t>
            </w:r>
            <w:r>
              <w:rPr>
                <w:rFonts w:hint="eastAsia" w:ascii="宋体" w:hAnsi="宋体" w:eastAsia="宋体" w:cs="宋体"/>
                <w:b w:val="0"/>
                <w:bCs w:val="0"/>
                <w:color w:val="000000"/>
                <w:sz w:val="24"/>
                <w:szCs w:val="24"/>
                <w:lang w:val="en-US" w:eastAsia="zh-CN"/>
              </w:rPr>
              <w:t xml:space="preserve">先行垫付</w:t>
            </w:r>
            <w:r>
              <w:rPr>
                <w:rFonts w:hint="eastAsia" w:ascii="宋体" w:hAnsi="宋体" w:eastAsia="宋体" w:cs="宋体"/>
                <w:b w:val="0"/>
                <w:bCs w:val="0"/>
                <w:color w:val="000000"/>
                <w:sz w:val="24"/>
                <w:szCs w:val="24"/>
              </w:rPr>
              <w:t xml:space="preserve">支付于评审专家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采购人每半年一次与招标代理机构结算专家评审劳务费</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013"/>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付费标准：参照《关于规范江苏省政府采购专家评审费标准的通知》（苏财购〔2016〕48号）</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013"/>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rPr>
              <w:t xml:space="preserve">付费金额：半天500元/人，超过半天的，每超过1小时增加100元/人，据实结算。</w:t>
            </w:r>
            <w:r>
              <w:rPr>
                <w:rFonts w:hint="eastAsia" w:ascii="宋体" w:hAnsi="宋体" w:eastAsia="宋体" w:cs="宋体"/>
                <w:b w:val="0"/>
                <w:bCs w:val="0"/>
                <w:color w:val="000000"/>
                <w:sz w:val="24"/>
                <w:szCs w:val="24"/>
                <w:highlight w:val="none"/>
              </w:rPr>
            </w:r>
            <w:r/>
          </w:p>
        </w:tc>
      </w:tr>
    </w:tbl>
    <w:p>
      <w:pPr>
        <w:pStyle w:val="1016"/>
        <w:ind w:firstLine="496"/>
        <w:keepLines/>
        <w:keepNext/>
        <w:pageBreakBefore w:val="0"/>
        <w:spacing w:before="0" w:after="0" w:line="360" w:lineRule="auto"/>
        <w:widowControl w:val="off"/>
        <w:rPr>
          <w:rFonts w:hint="eastAsia" w:ascii="宋体" w:hAnsi="宋体" w:eastAsia="宋体" w:cs="宋体"/>
          <w:b w:val="0"/>
          <w:bCs w:val="0"/>
          <w:color w:val="000000"/>
          <w:highlight w:val="none"/>
        </w:rPr>
        <w:outlineLvl w:val="1"/>
      </w:pPr>
      <w:r/>
      <w:bookmarkStart w:id="158" w:name="_Toc5707"/>
      <w:r>
        <w:rPr>
          <w:rFonts w:hint="eastAsia" w:ascii="黑体" w:hAnsi="黑体" w:eastAsia="黑体" w:cs="黑体"/>
          <w:b w:val="0"/>
          <w:bCs w:val="0"/>
          <w:color w:val="000000"/>
          <w:highlight w:val="none"/>
        </w:rPr>
        <w:t xml:space="preserve">一、总则</w:t>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59" w:name="_Hlt16619475"/>
      <w:r/>
      <w:bookmarkEnd w:id="159"/>
      <w:r/>
      <w:bookmarkStart w:id="160" w:name="_Toc458694821"/>
      <w:r/>
      <w:bookmarkStart w:id="161" w:name="_Toc20823276"/>
      <w:r/>
      <w:bookmarkStart w:id="162" w:name="_Toc513029204"/>
      <w:r/>
      <w:bookmarkStart w:id="163" w:name="_Toc16938520"/>
      <w:r>
        <w:rPr>
          <w:rFonts w:hint="eastAsia" w:ascii="黑体" w:hAnsi="黑体" w:eastAsia="黑体" w:cs="黑体"/>
          <w:b w:val="0"/>
          <w:bCs w:val="0"/>
          <w:color w:val="000000"/>
          <w:sz w:val="24"/>
          <w:szCs w:val="24"/>
          <w:highlight w:val="none"/>
        </w:rPr>
        <w:t xml:space="preserve">1</w:t>
      </w:r>
      <w:bookmarkEnd w:id="160"/>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招标方式</w:t>
      </w:r>
      <w:bookmarkEnd w:id="161"/>
      <w:r/>
      <w:bookmarkEnd w:id="162"/>
      <w:r/>
      <w:bookmarkEnd w:id="163"/>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rPr>
        <w:t xml:space="preserve">1.1 本次招标采取公开招标方式，本招标文件仅适用于招标公告中所述项目。</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64" w:name="_Toc20823277"/>
      <w:r/>
      <w:bookmarkStart w:id="165" w:name="_Toc513029205"/>
      <w:r/>
      <w:bookmarkStart w:id="166" w:name="_Toc16938521"/>
      <w:r>
        <w:rPr>
          <w:rFonts w:hint="eastAsia" w:ascii="黑体" w:hAnsi="黑体" w:eastAsia="黑体" w:cs="黑体"/>
          <w:b w:val="0"/>
          <w:bCs w:val="0"/>
          <w:color w:val="000000"/>
          <w:sz w:val="24"/>
          <w:szCs w:val="24"/>
          <w:highlight w:val="none"/>
        </w:rPr>
        <w:t xml:space="preserve">2</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合格的投标人</w:t>
      </w:r>
      <w:bookmarkEnd w:id="164"/>
      <w:r/>
      <w:bookmarkEnd w:id="165"/>
      <w:r/>
      <w:bookmarkEnd w:id="166"/>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2.1</w:t>
      </w:r>
      <w:r>
        <w:rPr>
          <w:rFonts w:hint="eastAsia" w:ascii="宋体" w:hAnsi="宋体" w:eastAsia="宋体" w:cs="宋体"/>
          <w:b w:val="0"/>
          <w:bCs w:val="0"/>
          <w:color w:val="000000"/>
          <w:sz w:val="22"/>
          <w:szCs w:val="22"/>
          <w:highlight w:val="none"/>
          <w:lang w:val="en-US" w:eastAsia="zh-CN"/>
        </w:rPr>
        <w:t xml:space="preserve"> </w:t>
      </w:r>
      <w:r>
        <w:rPr>
          <w:rFonts w:hint="eastAsia" w:ascii="宋体" w:hAnsi="宋体" w:eastAsia="宋体" w:cs="宋体"/>
          <w:b w:val="0"/>
          <w:bCs w:val="0"/>
          <w:color w:val="000000"/>
          <w:sz w:val="22"/>
          <w:szCs w:val="22"/>
          <w:highlight w:val="none"/>
        </w:rPr>
        <w:t xml:space="preserve">满足招标公告中供应商的资格要求的规定。</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2.2 满足本文件实质性条款的规定。</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bookmarkStart w:id="167" w:name="_Toc16938522"/>
      <w:r/>
      <w:bookmarkStart w:id="168" w:name="_Toc20823278"/>
      <w:r/>
      <w:bookmarkStart w:id="169" w:name="_Toc513029206"/>
      <w:r>
        <w:rPr>
          <w:rFonts w:hint="eastAsia" w:ascii="黑体" w:hAnsi="黑体" w:eastAsia="黑体" w:cs="黑体"/>
          <w:b w:val="0"/>
          <w:bCs w:val="0"/>
          <w:color w:val="000000"/>
          <w:sz w:val="24"/>
          <w:szCs w:val="24"/>
          <w:highlight w:val="none"/>
        </w:rPr>
        <w:t xml:space="preserve">3</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rPr>
        <w:t xml:space="preserve">适用法律</w:t>
      </w:r>
      <w:bookmarkEnd w:id="167"/>
      <w:r/>
      <w:bookmarkEnd w:id="168"/>
      <w:r/>
      <w:bookmarkEnd w:id="169"/>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Start w:id="170" w:name="_Toc20823279"/>
      <w:r/>
      <w:bookmarkStart w:id="171" w:name="_Toc462564067"/>
      <w:r/>
      <w:bookmarkStart w:id="172" w:name="_Toc513029207"/>
      <w:r/>
      <w:bookmarkStart w:id="173" w:name="_Toc16938523"/>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《中华人民共和国政府采购法》、《中华人民共和国政府采购法实施条例》、《政府采购货物和服务招标投标管理办法》等有关法律、规章和规定等。</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4.</w:t>
      </w:r>
      <w:r>
        <w:rPr>
          <w:rFonts w:hint="eastAsia" w:ascii="黑体" w:hAnsi="黑体" w:eastAsia="黑体" w:cs="黑体"/>
          <w:b w:val="0"/>
          <w:bCs w:val="0"/>
          <w:color w:val="000000"/>
          <w:sz w:val="24"/>
          <w:szCs w:val="24"/>
          <w:highlight w:val="none"/>
        </w:rPr>
        <w:t xml:space="preserve">政策功能</w:t>
      </w:r>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4.1 政府采购促进中小企业发展，在政府采购活动中，投标人提供的货物符合下列情形的，享受中小企业扶持政策：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（2）中小企业供应商参加政府采购活动，应当出具《中小企业声明函》(格式见后附件)，否则不得享受相关中小企业扶持政策。</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（3）中小企业，是指在中华人民共和国境内依法设立，依据国务院批准的中小企业划分标准(详见《关于印发中小企业划型标准规定的通知》工信部联企业〔2011〕300 号及《国家 统计局关于印发〈统计上大中小微型企业划分办法(2017)〉的通知》国统字〔2017〕  213 号)确定的中型企业、小型企业和微型企业，但与大企业的负责人为同一人，或者与 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4.8未按要求提供相关材料的，不享受相关政策。</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 xml:space="preserve">5.</w:t>
      </w:r>
      <w:r>
        <w:rPr>
          <w:rFonts w:hint="eastAsia" w:ascii="黑体" w:hAnsi="黑体" w:eastAsia="黑体" w:cs="黑体"/>
          <w:b w:val="0"/>
          <w:bCs w:val="0"/>
          <w:color w:val="000000"/>
          <w:sz w:val="24"/>
          <w:szCs w:val="24"/>
          <w:highlight w:val="none"/>
        </w:rPr>
        <w:t xml:space="preserve">投标费用</w:t>
      </w:r>
      <w:bookmarkEnd w:id="170"/>
      <w:r/>
      <w:bookmarkEnd w:id="171"/>
      <w:r/>
      <w:bookmarkEnd w:id="172"/>
      <w:r/>
      <w:bookmarkEnd w:id="173"/>
      <w:r>
        <w:rPr>
          <w:rFonts w:hint="eastAsia" w:ascii="黑体" w:hAnsi="黑体" w:eastAsia="黑体" w:cs="黑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highlight w:val="none"/>
          <w:lang w:eastAsia="zh-CN"/>
        </w:rPr>
        <w:t xml:space="preserve">江苏柒采招标代理有限公司</w:t>
      </w:r>
      <w:r>
        <w:rPr>
          <w:rFonts w:hint="eastAsia" w:ascii="宋体" w:hAnsi="宋体" w:eastAsia="宋体" w:cs="宋体"/>
          <w:b w:val="0"/>
          <w:bCs w:val="0"/>
          <w:color w:val="000000"/>
          <w:sz w:val="22"/>
          <w:szCs w:val="22"/>
          <w:highlight w:val="none"/>
        </w:rPr>
        <w:t xml:space="preserve">（以下简称</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）在任何情况下均无义务和责任承担这些费用。</w:t>
      </w:r>
      <w:r>
        <w:rPr>
          <w:rFonts w:hint="eastAsia" w:ascii="宋体" w:hAnsi="宋体" w:eastAsia="宋体" w:cs="宋体"/>
          <w:b w:val="0"/>
          <w:bCs w:val="0"/>
          <w:color w:val="000000"/>
          <w:sz w:val="22"/>
          <w:szCs w:val="22"/>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rPr>
        <w:t xml:space="preserve">.2本次</w:t>
      </w:r>
      <w:r>
        <w:rPr>
          <w:rFonts w:hint="eastAsia" w:ascii="宋体" w:hAnsi="宋体" w:eastAsia="宋体" w:cs="宋体"/>
          <w:b w:val="0"/>
          <w:bCs w:val="0"/>
          <w:color w:val="000000"/>
          <w:sz w:val="22"/>
          <w:szCs w:val="22"/>
          <w:highlight w:val="none"/>
          <w:lang w:eastAsia="zh-CN"/>
        </w:rPr>
        <w:t xml:space="preserve">招标代理</w:t>
      </w:r>
      <w:r>
        <w:rPr>
          <w:rFonts w:hint="eastAsia" w:ascii="宋体" w:hAnsi="宋体" w:eastAsia="宋体" w:cs="宋体"/>
          <w:b w:val="0"/>
          <w:bCs w:val="0"/>
          <w:color w:val="000000"/>
          <w:sz w:val="22"/>
          <w:szCs w:val="22"/>
          <w:highlight w:val="none"/>
        </w:rPr>
        <w:t xml:space="preserve">收取标书工本费与中标服务费</w:t>
      </w:r>
      <w:r>
        <w:rPr>
          <w:rFonts w:hint="eastAsia" w:ascii="宋体" w:hAnsi="宋体" w:eastAsia="宋体" w:cs="宋体"/>
          <w:b w:val="0"/>
          <w:bCs w:val="0"/>
          <w:color w:val="000000"/>
          <w:sz w:val="22"/>
          <w:szCs w:val="22"/>
          <w:highlight w:val="none"/>
          <w:lang w:eastAsia="zh-CN"/>
        </w:rPr>
        <w:t xml:space="preserve">，具体详见第一章</w:t>
      </w:r>
      <w:r>
        <w:rPr>
          <w:rFonts w:hint="eastAsia" w:ascii="宋体" w:hAnsi="宋体" w:eastAsia="宋体" w:cs="宋体"/>
          <w:b w:val="0"/>
          <w:bCs w:val="0"/>
          <w:color w:val="000000"/>
          <w:sz w:val="22"/>
          <w:szCs w:val="22"/>
          <w:highlight w:val="none"/>
          <w:lang w:val="en-US" w:eastAsia="zh-CN"/>
        </w:rPr>
        <w:t xml:space="preserve"> 投标邀请及第二章 投标人须知前附表</w:t>
      </w:r>
      <w:r>
        <w:rPr>
          <w:rFonts w:hint="eastAsia" w:ascii="宋体" w:hAnsi="宋体" w:eastAsia="宋体" w:cs="宋体"/>
          <w:b w:val="0"/>
          <w:bCs w:val="0"/>
          <w:color w:val="000000"/>
          <w:sz w:val="22"/>
          <w:szCs w:val="22"/>
          <w:highlight w:val="none"/>
        </w:rPr>
        <w:t xml:space="preserve">。</w:t>
      </w:r>
      <w:r>
        <w:rPr>
          <w:rFonts w:hint="eastAsia" w:ascii="宋体" w:hAnsi="宋体" w:eastAsia="宋体" w:cs="宋体"/>
          <w:b w:val="0"/>
          <w:bCs w:val="0"/>
          <w:color w:val="000000"/>
          <w:sz w:val="22"/>
          <w:szCs w:val="22"/>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6.招标文件的约束力</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74" w:name="_Toc29366"/>
      <w:r/>
      <w:bookmarkStart w:id="175" w:name="_Toc24838"/>
      <w:r/>
      <w:bookmarkStart w:id="176" w:name="_Toc29118"/>
      <w:r/>
      <w:bookmarkStart w:id="177" w:name="_Toc8296"/>
      <w:r/>
      <w:bookmarkStart w:id="178" w:name="_Toc120614215"/>
      <w:r/>
      <w:bookmarkStart w:id="179" w:name="_Toc28264"/>
      <w:r/>
      <w:bookmarkStart w:id="180" w:name="_Toc513029209"/>
      <w:r/>
      <w:bookmarkStart w:id="181" w:name="_Toc4042"/>
      <w:r/>
      <w:bookmarkStart w:id="182" w:name="_Toc16938525"/>
      <w:r/>
      <w:bookmarkStart w:id="183" w:name="_Toc20823281"/>
      <w:r>
        <w:rPr>
          <w:rFonts w:hint="eastAsia" w:ascii="黑体" w:hAnsi="黑体" w:eastAsia="黑体" w:cs="黑体"/>
          <w:b w:val="0"/>
          <w:bCs w:val="0"/>
          <w:color w:val="000000"/>
          <w:highlight w:val="none"/>
        </w:rPr>
        <w:t xml:space="preserve">二、招标文件</w:t>
      </w:r>
      <w:bookmarkEnd w:id="174"/>
      <w:r/>
      <w:bookmarkEnd w:id="175"/>
      <w:r/>
      <w:bookmarkEnd w:id="176"/>
      <w:r/>
      <w:bookmarkEnd w:id="177"/>
      <w:r/>
      <w:bookmarkEnd w:id="178"/>
      <w:r/>
      <w:bookmarkEnd w:id="179"/>
      <w:r/>
      <w:bookmarkEnd w:id="180"/>
      <w:r/>
      <w:bookmarkEnd w:id="181"/>
      <w:r/>
      <w:bookmarkEnd w:id="182"/>
      <w:r/>
      <w:bookmarkEnd w:id="183"/>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4" w:name="_Toc513029210"/>
      <w:r/>
      <w:bookmarkStart w:id="185" w:name="_Toc20823282"/>
      <w:r/>
      <w:bookmarkStart w:id="186" w:name="_Toc16938526"/>
      <w:r>
        <w:rPr>
          <w:rFonts w:hint="eastAsia" w:ascii="黑体" w:hAnsi="黑体" w:eastAsia="黑体" w:cs="黑体"/>
          <w:b w:val="0"/>
          <w:bCs w:val="0"/>
          <w:color w:val="000000"/>
          <w:sz w:val="24"/>
          <w:szCs w:val="24"/>
          <w:highlight w:val="none"/>
          <w:lang w:val="en-US" w:eastAsia="zh-CN"/>
        </w:rPr>
        <w:t xml:space="preserve">7.招标文件构成</w:t>
      </w:r>
      <w:bookmarkEnd w:id="184"/>
      <w:r/>
      <w:bookmarkEnd w:id="185"/>
      <w:r/>
      <w:bookmarkEnd w:id="186"/>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7.1 招标文件由以下部分组成：</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（1）投标邀请</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（2）投标人须知</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（3）合同文本</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（4）项目需求</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（5）评标方法与评标标准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（6）投标文件格式</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2"/>
          <w:szCs w:val="22"/>
          <w:highlight w:val="none"/>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87" w:name="_Toc513029211"/>
      <w:r/>
      <w:bookmarkStart w:id="188" w:name="_Toc462564070"/>
      <w:r/>
      <w:bookmarkStart w:id="189" w:name="_Toc16938527"/>
      <w:r/>
      <w:bookmarkStart w:id="190" w:name="_Toc20823283"/>
      <w:r>
        <w:rPr>
          <w:rFonts w:hint="eastAsia" w:ascii="黑体" w:hAnsi="黑体" w:eastAsia="黑体" w:cs="黑体"/>
          <w:b w:val="0"/>
          <w:bCs w:val="0"/>
          <w:color w:val="000000"/>
          <w:sz w:val="24"/>
          <w:szCs w:val="24"/>
          <w:highlight w:val="none"/>
          <w:lang w:val="en-US" w:eastAsia="zh-CN"/>
        </w:rPr>
        <w:t xml:space="preserve">8.招标文件的澄清</w:t>
      </w:r>
      <w:bookmarkEnd w:id="187"/>
      <w:r/>
      <w:bookmarkEnd w:id="188"/>
      <w:r/>
      <w:bookmarkEnd w:id="189"/>
      <w:r/>
      <w:bookmarkEnd w:id="190"/>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8.1 任何要求对招标文件进行澄清的投标人，应在投标截止期十日前按招标公告中的通讯地址，以书面形式通知招标代理。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191" w:name="_Toc20823284"/>
      <w:r/>
      <w:bookmarkStart w:id="192" w:name="_Toc513029212"/>
      <w:r/>
      <w:bookmarkStart w:id="193" w:name="_Toc16938528"/>
      <w:r/>
      <w:bookmarkStart w:id="194" w:name="_Toc462564071"/>
      <w:r>
        <w:rPr>
          <w:rFonts w:hint="eastAsia" w:ascii="黑体" w:hAnsi="黑体" w:eastAsia="黑体" w:cs="黑体"/>
          <w:b w:val="0"/>
          <w:bCs w:val="0"/>
          <w:color w:val="000000"/>
          <w:sz w:val="24"/>
          <w:szCs w:val="24"/>
          <w:highlight w:val="none"/>
          <w:lang w:val="en-US" w:eastAsia="zh-CN"/>
        </w:rPr>
        <w:t xml:space="preserve">9.招标文件的修改</w:t>
      </w:r>
      <w:bookmarkEnd w:id="191"/>
      <w:r/>
      <w:bookmarkEnd w:id="192"/>
      <w:r/>
      <w:bookmarkEnd w:id="193"/>
      <w:r/>
      <w:bookmarkEnd w:id="19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9.1 在投标截止时间前，招标代理可以对招标文件进行修改。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4"/>
          <w:highlight w:val="none"/>
        </w:rPr>
        <w:t xml:space="preserve">公布，</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195" w:name="_Toc23251"/>
      <w:r/>
      <w:bookmarkStart w:id="196" w:name="_Toc26352"/>
      <w:r/>
      <w:bookmarkStart w:id="197" w:name="_Toc8361"/>
      <w:r/>
      <w:bookmarkStart w:id="198" w:name="_Toc3814"/>
      <w:r/>
      <w:bookmarkStart w:id="199" w:name="_Toc513029213"/>
      <w:r/>
      <w:bookmarkStart w:id="200" w:name="_Toc16724"/>
      <w:r/>
      <w:bookmarkStart w:id="201" w:name="_Toc120614216"/>
      <w:r/>
      <w:bookmarkStart w:id="202" w:name="_Toc462564072"/>
      <w:r/>
      <w:bookmarkStart w:id="203" w:name="_Toc6318"/>
      <w:r/>
      <w:bookmarkStart w:id="204" w:name="_Toc16938529"/>
      <w:r/>
      <w:bookmarkStart w:id="205" w:name="_Toc20823285"/>
      <w:r>
        <w:rPr>
          <w:rFonts w:hint="eastAsia" w:ascii="黑体" w:hAnsi="黑体" w:eastAsia="黑体" w:cs="黑体"/>
          <w:b w:val="0"/>
          <w:bCs w:val="0"/>
          <w:color w:val="000000"/>
          <w:highlight w:val="none"/>
        </w:rPr>
        <w:t xml:space="preserve">三、投标文件的编制</w:t>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06" w:name="_Toc20823286"/>
      <w:r/>
      <w:bookmarkStart w:id="207" w:name="_Toc462564073"/>
      <w:r/>
      <w:bookmarkStart w:id="208" w:name="_Toc513029214"/>
      <w:r/>
      <w:bookmarkStart w:id="209" w:name="_Toc16938530"/>
      <w:r>
        <w:rPr>
          <w:rFonts w:hint="eastAsia" w:ascii="黑体" w:hAnsi="黑体" w:eastAsia="黑体" w:cs="黑体"/>
          <w:b w:val="0"/>
          <w:bCs w:val="0"/>
          <w:color w:val="000000"/>
          <w:sz w:val="24"/>
          <w:szCs w:val="24"/>
          <w:highlight w:val="none"/>
          <w:lang w:val="en-US" w:eastAsia="zh-CN"/>
        </w:rPr>
        <w:t xml:space="preserve">10.投标文件的语言及度量衡单位</w:t>
      </w:r>
      <w:bookmarkEnd w:id="206"/>
      <w:r/>
      <w:bookmarkEnd w:id="207"/>
      <w:r/>
      <w:bookmarkEnd w:id="208"/>
      <w:r/>
      <w:bookmarkEnd w:id="209"/>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4"/>
          <w:highlight w:val="none"/>
        </w:rPr>
        <w:t xml:space="preserve">使用简体中文。</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10" w:name="_Toc16938531"/>
      <w:r/>
      <w:bookmarkStart w:id="211" w:name="_Toc513029215"/>
      <w:r/>
      <w:bookmarkStart w:id="212" w:name="_Toc20823287"/>
      <w:r/>
      <w:bookmarkStart w:id="213" w:name="_Toc462564074"/>
      <w:r>
        <w:rPr>
          <w:rFonts w:hint="eastAsia" w:ascii="黑体" w:hAnsi="黑体" w:eastAsia="黑体" w:cs="黑体"/>
          <w:b w:val="0"/>
          <w:bCs w:val="0"/>
          <w:color w:val="000000"/>
          <w:sz w:val="24"/>
          <w:szCs w:val="24"/>
          <w:highlight w:val="none"/>
          <w:lang w:val="en-US" w:eastAsia="zh-CN"/>
        </w:rPr>
        <w:t xml:space="preserve">11.投标文件构成</w:t>
      </w:r>
      <w:bookmarkEnd w:id="210"/>
      <w:r/>
      <w:bookmarkEnd w:id="211"/>
      <w:r/>
      <w:bookmarkEnd w:id="212"/>
      <w:r/>
      <w:bookmarkEnd w:id="213"/>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11.1 投标人编写的投标文件应包括资格证明文件、</w:t>
      </w:r>
      <w:bookmarkStart w:id="214" w:name="_Hlt26670360"/>
      <w:r/>
      <w:bookmarkEnd w:id="214"/>
      <w:r/>
      <w:bookmarkStart w:id="215" w:name="_Hlt26954838"/>
      <w:r/>
      <w:bookmarkEnd w:id="215"/>
      <w:r/>
      <w:bookmarkStart w:id="216" w:name="_Hlt26668975"/>
      <w:r/>
      <w:bookmarkEnd w:id="216"/>
      <w:r/>
      <w:bookmarkStart w:id="217" w:name="_Toc49090509"/>
      <w:r/>
      <w:bookmarkStart w:id="218" w:name="_Toc513029219"/>
      <w:r/>
      <w:bookmarkStart w:id="219" w:name="_Toc14577357"/>
      <w:r/>
      <w:bookmarkStart w:id="220" w:name="_Toc513029216"/>
      <w:r/>
      <w:bookmarkStart w:id="221" w:name="_Toc49090507"/>
      <w:r/>
      <w:bookmarkStart w:id="222" w:name="_Toc14577354"/>
      <w:r>
        <w:rPr>
          <w:rFonts w:hint="eastAsia" w:ascii="宋体" w:hAnsi="宋体" w:eastAsia="宋体" w:cs="宋体"/>
          <w:b w:val="0"/>
          <w:bCs w:val="0"/>
          <w:color w:val="000000"/>
          <w:sz w:val="22"/>
          <w:szCs w:val="22"/>
          <w:highlight w:val="none"/>
          <w:lang w:val="en-US" w:eastAsia="zh-CN"/>
        </w:rPr>
        <w:t xml:space="preserve">法人授权委托书、投标函、开标一览表、投标分项报价表、技术要求响应及偏离表、商务要求响应及偏离表、其他证明文件等部分。</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12.证明投标人及投标标的符合招标文件规定的文件</w:t>
      </w:r>
      <w:bookmarkEnd w:id="217"/>
      <w:r/>
      <w:bookmarkEnd w:id="218"/>
      <w:r/>
      <w:bookmarkEnd w:id="219"/>
      <w:r>
        <w:rPr>
          <w:rFonts w:hint="eastAsia" w:ascii="宋体" w:hAnsi="宋体" w:eastAsia="宋体" w:cs="宋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bookmarkEnd w:id="220"/>
      <w:r/>
      <w:bookmarkEnd w:id="221"/>
      <w:r/>
      <w:bookmarkEnd w:id="222"/>
      <w:r/>
      <w:bookmarkStart w:id="223" w:name="_Toc14577355"/>
      <w:r/>
      <w:bookmarkStart w:id="224" w:name="_Toc49090508"/>
      <w:r>
        <w:rPr>
          <w:rFonts w:hint="eastAsia" w:ascii="宋体" w:hAnsi="宋体" w:eastAsia="宋体" w:cs="宋体"/>
          <w:b w:val="0"/>
          <w:bCs w:val="0"/>
          <w:color w:val="000000"/>
          <w:sz w:val="22"/>
          <w:szCs w:val="22"/>
          <w:highlight w:val="none"/>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13.投标分项报价</w:t>
      </w:r>
      <w:bookmarkEnd w:id="223"/>
      <w:r/>
      <w:bookmarkStart w:id="225" w:name="_Hlt26670373"/>
      <w:r/>
      <w:bookmarkEnd w:id="225"/>
      <w:r>
        <w:rPr>
          <w:rFonts w:hint="eastAsia" w:ascii="黑体" w:hAnsi="黑体" w:eastAsia="黑体" w:cs="黑体"/>
          <w:b w:val="0"/>
          <w:bCs w:val="0"/>
          <w:color w:val="000000"/>
          <w:sz w:val="24"/>
          <w:szCs w:val="24"/>
          <w:highlight w:val="none"/>
          <w:lang w:val="en-US" w:eastAsia="zh-CN"/>
        </w:rPr>
        <w:t xml:space="preserve">表</w:t>
      </w:r>
      <w:bookmarkEnd w:id="22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13.1 投</w:t>
      </w:r>
      <w:bookmarkStart w:id="226" w:name="_Hlt26954840"/>
      <w:r/>
      <w:bookmarkEnd w:id="226"/>
      <w:r>
        <w:rPr>
          <w:rFonts w:hint="eastAsia" w:ascii="宋体" w:hAnsi="宋体" w:eastAsia="宋体" w:cs="宋体"/>
          <w:b w:val="0"/>
          <w:bCs w:val="0"/>
          <w:color w:val="000000"/>
          <w:sz w:val="22"/>
          <w:szCs w:val="22"/>
          <w:highlight w:val="none"/>
          <w:lang w:val="en-US" w:eastAsia="zh-CN"/>
        </w:rPr>
        <w:t xml:space="preserve">标人应按照招标文件规定格式填报投标分项报价表</w:t>
      </w:r>
      <w:bookmarkStart w:id="227" w:name="_Hlt26670399"/>
      <w:r/>
      <w:bookmarkEnd w:id="227"/>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13.2投标货币。投标文件中的单价和总价无特殊规定的采用人民币报价，以元为单位标注。招标文件中另有规定的按规定执行。</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28" w:name="_Hlt26668983"/>
      <w:r/>
      <w:bookmarkEnd w:id="228"/>
      <w:r/>
      <w:bookmarkStart w:id="229" w:name="_Hlt26954842"/>
      <w:r/>
      <w:bookmarkEnd w:id="229"/>
      <w:r/>
      <w:bookmarkStart w:id="230" w:name="_Hlt26954846"/>
      <w:r/>
      <w:bookmarkEnd w:id="230"/>
      <w:r/>
      <w:bookmarkStart w:id="231" w:name="_Hlt26954844"/>
      <w:r/>
      <w:bookmarkEnd w:id="231"/>
      <w:r/>
      <w:bookmarkStart w:id="232" w:name="_Hlt26670482"/>
      <w:r/>
      <w:bookmarkEnd w:id="232"/>
      <w:r/>
      <w:bookmarkStart w:id="233" w:name="_Hlt26954731"/>
      <w:r/>
      <w:bookmarkEnd w:id="233"/>
      <w:r/>
      <w:bookmarkStart w:id="234" w:name="_Hlt26670486"/>
      <w:r/>
      <w:bookmarkEnd w:id="234"/>
      <w:r/>
      <w:bookmarkStart w:id="235" w:name="_Hlt26954848"/>
      <w:r/>
      <w:bookmarkEnd w:id="235"/>
      <w:r/>
      <w:bookmarkStart w:id="236" w:name="_Hlt26670425"/>
      <w:r/>
      <w:bookmarkEnd w:id="236"/>
      <w:r/>
      <w:bookmarkStart w:id="237" w:name="_Hlt26670403"/>
      <w:r/>
      <w:bookmarkEnd w:id="237"/>
      <w:r>
        <w:rPr>
          <w:rFonts w:hint="eastAsia" w:ascii="黑体" w:hAnsi="黑体" w:eastAsia="黑体" w:cs="黑体"/>
          <w:b w:val="0"/>
          <w:bCs w:val="0"/>
          <w:color w:val="000000"/>
          <w:sz w:val="24"/>
          <w:szCs w:val="24"/>
          <w:highlight w:val="none"/>
          <w:lang w:val="en-US" w:eastAsia="zh-CN"/>
        </w:rPr>
        <w:t xml:space="preserve">14.技术要求响应及偏离表、商务要求响应及偏离表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38" w:name="_Toc49090510"/>
      <w:r/>
      <w:bookmarkStart w:id="239" w:name="_Toc14577359"/>
      <w:r>
        <w:rPr>
          <w:rFonts w:hint="eastAsia" w:ascii="黑体" w:hAnsi="黑体" w:eastAsia="黑体" w:cs="黑体"/>
          <w:b w:val="0"/>
          <w:bCs w:val="0"/>
          <w:color w:val="000000"/>
          <w:sz w:val="24"/>
          <w:szCs w:val="24"/>
          <w:highlight w:val="none"/>
          <w:lang w:val="en-US" w:eastAsia="zh-CN"/>
        </w:rPr>
        <w:t xml:space="preserve">15.投标函和开标一览表</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238"/>
      <w:r/>
      <w:bookmarkEnd w:id="239"/>
      <w:r/>
      <w:bookmarkStart w:id="240" w:name="_Hlt26954734"/>
      <w:r/>
      <w:bookmarkEnd w:id="240"/>
      <w:r/>
      <w:bookmarkStart w:id="241" w:name="_Hlt26670489"/>
      <w:r/>
      <w:bookmarkEnd w:id="241"/>
      <w:r/>
      <w:bookmarkStart w:id="242" w:name="_Hlt26954850"/>
      <w:r/>
      <w:bookmarkEnd w:id="242"/>
      <w:r/>
      <w:bookmarkStart w:id="243" w:name="_Toc14577360"/>
      <w:r/>
      <w:bookmarkStart w:id="244" w:name="_Toc49090511"/>
      <w:r>
        <w:rPr>
          <w:rFonts w:hint="eastAsia" w:ascii="黑体" w:hAnsi="黑体" w:eastAsia="黑体" w:cs="黑体"/>
          <w:b w:val="0"/>
          <w:bCs w:val="0"/>
          <w:color w:val="000000"/>
          <w:sz w:val="24"/>
          <w:szCs w:val="24"/>
          <w:highlight w:val="none"/>
          <w:lang w:val="en-US" w:eastAsia="zh-CN"/>
        </w:rPr>
        <w:t xml:space="preserve">16.投标有效期</w:t>
      </w:r>
      <w:bookmarkEnd w:id="243"/>
      <w:r/>
      <w:bookmarkEnd w:id="24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16.1 投标有效期为招标代理规定的开标之日后</w:t>
      </w:r>
      <w:r>
        <w:rPr>
          <w:rFonts w:hint="eastAsia" w:ascii="宋体" w:hAnsi="宋体" w:eastAsia="宋体" w:cs="宋体"/>
          <w:b w:val="0"/>
          <w:bCs w:val="0"/>
          <w:color w:val="000000"/>
          <w:sz w:val="22"/>
          <w:szCs w:val="22"/>
          <w:highlight w:val="none"/>
          <w:u w:val="single"/>
          <w:lang w:val="en-US" w:eastAsia="zh-CN"/>
        </w:rPr>
        <w:t xml:space="preserve">六十（60）天</w:t>
      </w:r>
      <w:r>
        <w:rPr>
          <w:rFonts w:hint="eastAsia" w:ascii="宋体" w:hAnsi="宋体" w:eastAsia="宋体" w:cs="宋体"/>
          <w:b w:val="0"/>
          <w:bCs w:val="0"/>
          <w:color w:val="000000"/>
          <w:sz w:val="22"/>
          <w:szCs w:val="22"/>
          <w:highlight w:val="none"/>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17投标有效期的延长</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5" w:name="_Toc1772"/>
      <w:r/>
      <w:bookmarkStart w:id="246" w:name="_Toc23632"/>
      <w:r/>
      <w:bookmarkStart w:id="247" w:name="_Toc3311"/>
      <w:r/>
      <w:bookmarkStart w:id="248" w:name="_Toc453781895"/>
      <w:r/>
      <w:bookmarkStart w:id="249" w:name="_Toc26450"/>
      <w:r/>
      <w:bookmarkStart w:id="250" w:name="_Toc29101"/>
      <w:r/>
      <w:bookmarkStart w:id="251" w:name="_Toc17254"/>
      <w:r/>
      <w:bookmarkStart w:id="252" w:name="_Toc21072"/>
      <w:r/>
      <w:bookmarkStart w:id="253" w:name="_Toc3221"/>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18.投标文件份数和签署</w:t>
      </w:r>
      <w:bookmarkEnd w:id="245"/>
      <w:r/>
      <w:bookmarkEnd w:id="246"/>
      <w:r/>
      <w:bookmarkEnd w:id="247"/>
      <w:r/>
      <w:bookmarkEnd w:id="248"/>
      <w:r/>
      <w:bookmarkEnd w:id="249"/>
      <w:r/>
      <w:bookmarkEnd w:id="250"/>
      <w:r/>
      <w:bookmarkEnd w:id="251"/>
      <w:r/>
      <w:bookmarkEnd w:id="252"/>
      <w:r/>
      <w:bookmarkEnd w:id="253"/>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 投标人应严格按照招标公告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要求的份数准备投标文件，每份投标文件须清楚地标明“正本”或“副本”或“电子投标文件”字样。一旦正本和副本不符，以正本为准。</w:t>
      </w:r>
      <w:r>
        <w:rPr>
          <w:rFonts w:hint="eastAsia" w:ascii="宋体" w:hAnsi="宋体" w:eastAsia="宋体" w:cs="宋体"/>
          <w:b w:val="0"/>
          <w:bCs w:val="0"/>
          <w:color w:val="000000"/>
          <w:sz w:val="22"/>
          <w:szCs w:val="22"/>
          <w:highlight w:val="none"/>
          <w:lang w:val="en-US" w:eastAsia="zh-CN"/>
        </w:rPr>
        <w:t xml:space="preserve">电子版与纸质版文件不符，以纸质版为准。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highlight w:val="none"/>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254" w:name="_Hlt26954852"/>
      <w:r/>
      <w:bookmarkEnd w:id="254"/>
      <w:r/>
      <w:bookmarkStart w:id="255" w:name="_Hlt26954739"/>
      <w:r/>
      <w:bookmarkEnd w:id="255"/>
      <w:r/>
      <w:bookmarkStart w:id="256" w:name="_Toc120614217"/>
      <w:r/>
      <w:bookmarkStart w:id="257" w:name="_Toc17812"/>
      <w:r/>
      <w:bookmarkStart w:id="258" w:name="_Toc1045"/>
      <w:r/>
      <w:bookmarkStart w:id="259" w:name="_Toc20823296"/>
      <w:r/>
      <w:bookmarkStart w:id="260" w:name="_Toc9130"/>
      <w:r/>
      <w:bookmarkStart w:id="261" w:name="_Toc26516"/>
      <w:r/>
      <w:bookmarkStart w:id="262" w:name="_Toc21917"/>
      <w:r/>
      <w:bookmarkStart w:id="263" w:name="_Toc28663"/>
      <w:r/>
      <w:bookmarkStart w:id="264" w:name="_Toc513029224"/>
      <w:r/>
      <w:bookmarkStart w:id="265" w:name="_Toc16938540"/>
      <w:r>
        <w:rPr>
          <w:rFonts w:hint="eastAsia" w:ascii="黑体" w:hAnsi="黑体" w:eastAsia="黑体" w:cs="黑体"/>
          <w:b w:val="0"/>
          <w:bCs w:val="0"/>
          <w:color w:val="000000"/>
          <w:highlight w:val="none"/>
        </w:rPr>
        <w:t xml:space="preserve">四、投标文件的递交</w:t>
      </w:r>
      <w:bookmarkEnd w:id="256"/>
      <w:r/>
      <w:bookmarkEnd w:id="257"/>
      <w:r/>
      <w:bookmarkEnd w:id="258"/>
      <w:r/>
      <w:bookmarkEnd w:id="259"/>
      <w:r/>
      <w:bookmarkEnd w:id="260"/>
      <w:r/>
      <w:bookmarkEnd w:id="261"/>
      <w:r/>
      <w:bookmarkEnd w:id="262"/>
      <w:r/>
      <w:bookmarkEnd w:id="263"/>
      <w:r/>
      <w:bookmarkEnd w:id="264"/>
      <w:r/>
      <w:bookmarkEnd w:id="265"/>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66" w:name="_Toc21137"/>
      <w:r/>
      <w:bookmarkStart w:id="267" w:name="_Toc10597"/>
      <w:r/>
      <w:bookmarkStart w:id="268" w:name="_Toc1292"/>
      <w:r/>
      <w:bookmarkStart w:id="269" w:name="_Toc2792"/>
      <w:r/>
      <w:bookmarkStart w:id="270" w:name="_Toc5198"/>
      <w:r/>
      <w:bookmarkStart w:id="271" w:name="_Toc4062"/>
      <w:r/>
      <w:bookmarkStart w:id="272" w:name="_Toc2314"/>
      <w:r/>
      <w:bookmarkStart w:id="273" w:name="_Toc453781897"/>
      <w:r/>
      <w:bookmarkStart w:id="274" w:name="_Toc30326"/>
      <w:r/>
      <w:bookmarkStart w:id="275" w:name="_Toc20823298"/>
      <w:r/>
      <w:bookmarkStart w:id="276" w:name="_Toc16938542"/>
      <w:r/>
      <w:bookmarkStart w:id="277" w:name="_Toc513029226"/>
      <w:r>
        <w:rPr>
          <w:rFonts w:hint="eastAsia" w:ascii="黑体" w:hAnsi="黑体" w:eastAsia="黑体" w:cs="黑体"/>
          <w:b w:val="0"/>
          <w:bCs w:val="0"/>
          <w:color w:val="000000"/>
          <w:sz w:val="24"/>
          <w:szCs w:val="24"/>
          <w:highlight w:val="none"/>
          <w:lang w:val="en-US" w:eastAsia="zh-CN"/>
        </w:rPr>
        <w:t xml:space="preserve">19.投标文件的密封和标记</w:t>
      </w:r>
      <w:bookmarkEnd w:id="266"/>
      <w:r/>
      <w:bookmarkEnd w:id="267"/>
      <w:r/>
      <w:bookmarkEnd w:id="268"/>
      <w:r/>
      <w:bookmarkEnd w:id="269"/>
      <w:r/>
      <w:bookmarkEnd w:id="270"/>
      <w:r/>
      <w:bookmarkEnd w:id="271"/>
      <w:r/>
      <w:bookmarkEnd w:id="272"/>
      <w:r/>
      <w:bookmarkEnd w:id="273"/>
      <w:r/>
      <w:bookmarkEnd w:id="27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.1投标人应将投标文件正本、副本、电子版投标文件密封，不论投标人中标与否，投标文件均不退回。</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密封的投标文件应：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（2）注明投标项目名称、标书编号及包号。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20.投标截止</w:t>
      </w:r>
      <w:bookmarkEnd w:id="275"/>
      <w:r/>
      <w:bookmarkEnd w:id="276"/>
      <w:r/>
      <w:bookmarkEnd w:id="277"/>
      <w:r>
        <w:rPr>
          <w:rFonts w:hint="eastAsia" w:ascii="黑体" w:hAnsi="黑体" w:eastAsia="黑体" w:cs="黑体"/>
          <w:b w:val="0"/>
          <w:bCs w:val="0"/>
          <w:color w:val="000000"/>
          <w:sz w:val="24"/>
          <w:szCs w:val="24"/>
          <w:highlight w:val="none"/>
          <w:lang w:val="en-US" w:eastAsia="zh-CN"/>
        </w:rPr>
        <w:t xml:space="preserve">时间</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278" w:name="_Toc16938543"/>
      <w:r/>
      <w:bookmarkStart w:id="279" w:name="_Toc20823299"/>
      <w:r/>
      <w:bookmarkStart w:id="280" w:name="_Toc513029227"/>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.1 招标代理机构收到投标文件的时间不得迟于招标公告</w:t>
      </w:r>
      <w:r>
        <w:rPr>
          <w:rFonts w:hint="eastAsia" w:ascii="宋体" w:hAnsi="宋体" w:eastAsia="宋体" w:cs="宋体"/>
          <w:b w:val="0"/>
          <w:bCs w:val="0"/>
          <w:color w:val="000000"/>
          <w:sz w:val="22"/>
          <w:szCs w:val="22"/>
          <w:highlight w:val="none"/>
          <w:lang w:val="en-US" w:eastAsia="zh-CN"/>
        </w:rPr>
        <w:t xml:space="preserve">/招标文件</w:t>
      </w:r>
      <w:r>
        <w:rPr>
          <w:rFonts w:hint="eastAsia" w:ascii="宋体" w:hAnsi="宋体" w:eastAsia="宋体" w:cs="宋体"/>
          <w:b w:val="0"/>
          <w:bCs w:val="0"/>
          <w:color w:val="000000"/>
          <w:sz w:val="22"/>
          <w:szCs w:val="22"/>
          <w:highlight w:val="none"/>
          <w:lang w:val="zh-CN" w:eastAsia="zh-CN"/>
        </w:rPr>
        <w:t xml:space="preserve">中规定的截止时间。</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20</w:t>
      </w:r>
      <w:r>
        <w:rPr>
          <w:rFonts w:hint="eastAsia" w:ascii="宋体" w:hAnsi="宋体" w:eastAsia="宋体" w:cs="宋体"/>
          <w:b w:val="0"/>
          <w:bCs w:val="0"/>
          <w:color w:val="000000"/>
          <w:sz w:val="22"/>
          <w:szCs w:val="22"/>
          <w:highlight w:val="none"/>
          <w:lang w:val="zh-CN" w:eastAsia="zh-CN"/>
        </w:rPr>
        <w:t xml:space="preserve">.2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21.投标文件</w:t>
      </w:r>
      <w:bookmarkEnd w:id="278"/>
      <w:r/>
      <w:bookmarkEnd w:id="279"/>
      <w:r/>
      <w:bookmarkEnd w:id="280"/>
      <w:r>
        <w:rPr>
          <w:rFonts w:hint="eastAsia" w:ascii="黑体" w:hAnsi="黑体" w:eastAsia="黑体" w:cs="黑体"/>
          <w:b w:val="0"/>
          <w:bCs w:val="0"/>
          <w:color w:val="000000"/>
          <w:sz w:val="24"/>
          <w:szCs w:val="24"/>
          <w:highlight w:val="none"/>
          <w:lang w:val="en-US" w:eastAsia="zh-CN"/>
        </w:rPr>
        <w:t xml:space="preserve">的拒收</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21</w:t>
      </w:r>
      <w:r>
        <w:rPr>
          <w:rFonts w:hint="eastAsia" w:ascii="宋体" w:hAnsi="宋体" w:eastAsia="宋体" w:cs="宋体"/>
          <w:b w:val="0"/>
          <w:bCs w:val="0"/>
          <w:color w:val="000000"/>
          <w:sz w:val="22"/>
          <w:szCs w:val="22"/>
          <w:highlight w:val="none"/>
          <w:lang w:val="zh-CN" w:eastAsia="zh-CN"/>
        </w:rPr>
        <w:t xml:space="preserve">.1招标代理拒绝接收在其规定的投标截止时间后递交的任何投标文件。</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281" w:name="_Toc27247"/>
      <w:r/>
      <w:bookmarkStart w:id="282" w:name="_Toc453781900"/>
      <w:r/>
      <w:bookmarkStart w:id="283" w:name="_Toc24846"/>
      <w:r/>
      <w:bookmarkStart w:id="284" w:name="_Toc13147"/>
      <w:r/>
      <w:bookmarkStart w:id="285" w:name="_Toc32741"/>
      <w:r/>
      <w:bookmarkStart w:id="286" w:name="_Toc28912"/>
      <w:r/>
      <w:bookmarkStart w:id="287" w:name="_Toc7363"/>
      <w:r/>
      <w:bookmarkStart w:id="288" w:name="_Toc12489"/>
      <w:r/>
      <w:bookmarkStart w:id="289" w:name="_Toc30437"/>
      <w:r/>
      <w:bookmarkStart w:id="290" w:name="_Toc513029228"/>
      <w:r/>
      <w:bookmarkStart w:id="291" w:name="_Toc20823300"/>
      <w:r/>
      <w:bookmarkStart w:id="292" w:name="_Toc16938544"/>
      <w:r>
        <w:rPr>
          <w:rFonts w:hint="eastAsia" w:ascii="黑体" w:hAnsi="黑体" w:eastAsia="黑体" w:cs="黑体"/>
          <w:b w:val="0"/>
          <w:bCs w:val="0"/>
          <w:color w:val="000000"/>
          <w:sz w:val="24"/>
          <w:szCs w:val="24"/>
          <w:highlight w:val="none"/>
          <w:lang w:val="en-US" w:eastAsia="zh-CN"/>
        </w:rPr>
        <w:t xml:space="preserve">22.投标文件的修改和撤回</w:t>
      </w:r>
      <w:bookmarkEnd w:id="281"/>
      <w:r/>
      <w:bookmarkEnd w:id="282"/>
      <w:r/>
      <w:bookmarkEnd w:id="283"/>
      <w:r/>
      <w:bookmarkEnd w:id="284"/>
      <w:r/>
      <w:bookmarkEnd w:id="285"/>
      <w:r/>
      <w:bookmarkEnd w:id="286"/>
      <w:r/>
      <w:bookmarkEnd w:id="287"/>
      <w:r/>
      <w:bookmarkEnd w:id="288"/>
      <w:r/>
      <w:bookmarkEnd w:id="289"/>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在投标截止时间之后，投标人不得对其投标文件作任何修改。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.4 在投标截止时间至招标文件中规定的投标有效期满之间的这段时间内，投标人不得撤回其投标。</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End w:id="290"/>
      <w:r/>
      <w:bookmarkEnd w:id="291"/>
      <w:r/>
      <w:bookmarkEnd w:id="292"/>
      <w:r/>
      <w:bookmarkStart w:id="293" w:name="_Toc7303"/>
      <w:r/>
      <w:bookmarkStart w:id="294" w:name="_Toc16292"/>
      <w:r/>
      <w:bookmarkStart w:id="295" w:name="_Toc28761"/>
      <w:r/>
      <w:bookmarkStart w:id="296" w:name="_Toc9578"/>
      <w:r/>
      <w:bookmarkStart w:id="297" w:name="_Toc513029229"/>
      <w:r/>
      <w:bookmarkStart w:id="298" w:name="_Toc16938545"/>
      <w:r/>
      <w:bookmarkStart w:id="299" w:name="_Toc14160"/>
      <w:r/>
      <w:bookmarkStart w:id="300" w:name="_Toc120614218"/>
      <w:r/>
      <w:bookmarkStart w:id="301" w:name="_Toc3532"/>
      <w:r/>
      <w:bookmarkStart w:id="302" w:name="_Toc20823301"/>
      <w:r>
        <w:rPr>
          <w:rFonts w:hint="eastAsia" w:ascii="黑体" w:hAnsi="黑体" w:eastAsia="黑体" w:cs="黑体"/>
          <w:b w:val="0"/>
          <w:bCs w:val="0"/>
          <w:color w:val="000000"/>
          <w:highlight w:val="none"/>
        </w:rPr>
        <w:t xml:space="preserve">五、开标与评标</w:t>
      </w:r>
      <w:bookmarkEnd w:id="293"/>
      <w:r/>
      <w:bookmarkEnd w:id="294"/>
      <w:r/>
      <w:bookmarkEnd w:id="295"/>
      <w:r/>
      <w:bookmarkEnd w:id="296"/>
      <w:r/>
      <w:bookmarkEnd w:id="297"/>
      <w:r/>
      <w:bookmarkEnd w:id="298"/>
      <w:r/>
      <w:bookmarkEnd w:id="299"/>
      <w:r/>
      <w:bookmarkEnd w:id="300"/>
      <w:r/>
      <w:bookmarkEnd w:id="301"/>
      <w:r/>
      <w:bookmarkEnd w:id="302"/>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3" w:name="_Toc16938546"/>
      <w:r/>
      <w:bookmarkStart w:id="304" w:name="_Toc513029230"/>
      <w:r/>
      <w:bookmarkStart w:id="305" w:name="_Toc20823302"/>
      <w:r>
        <w:rPr>
          <w:rFonts w:hint="eastAsia" w:ascii="黑体" w:hAnsi="黑体" w:eastAsia="黑体" w:cs="黑体"/>
          <w:b w:val="0"/>
          <w:bCs w:val="0"/>
          <w:color w:val="000000"/>
          <w:sz w:val="24"/>
          <w:szCs w:val="24"/>
          <w:highlight w:val="none"/>
          <w:lang w:val="en-US" w:eastAsia="zh-CN"/>
        </w:rPr>
        <w:t xml:space="preserve">23.开标</w:t>
      </w:r>
      <w:bookmarkEnd w:id="303"/>
      <w:r/>
      <w:bookmarkEnd w:id="304"/>
      <w:r/>
      <w:bookmarkEnd w:id="305"/>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.2开标仪式由招标代理组织，采购人代表、公证员（必要时）、监管代表、投标人代表等参加。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.3 按照规定同意撤回的投标将不予开封。</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.5 招标代理将指定专人负责开标记录并存档备查。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.6 投标人在报价时不允许采用选择性报价，否则将被视为无效投标。</w:t>
      </w:r>
      <w:r>
        <w:rPr>
          <w:rFonts w:hint="eastAsia" w:ascii="宋体" w:hAnsi="宋体" w:eastAsia="宋体" w:cs="宋体"/>
          <w:b w:val="0"/>
          <w:bCs w:val="0"/>
          <w:color w:val="000000"/>
          <w:sz w:val="24"/>
          <w:szCs w:val="24"/>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6" w:name="_Toc20823303"/>
      <w:r/>
      <w:bookmarkStart w:id="307" w:name="_Toc513029231"/>
      <w:r/>
      <w:bookmarkStart w:id="308" w:name="_Toc16938547"/>
      <w:r>
        <w:rPr>
          <w:rFonts w:hint="eastAsia" w:ascii="黑体" w:hAnsi="黑体" w:eastAsia="黑体" w:cs="黑体"/>
          <w:b w:val="0"/>
          <w:bCs w:val="0"/>
          <w:color w:val="000000"/>
          <w:sz w:val="24"/>
          <w:szCs w:val="24"/>
          <w:highlight w:val="none"/>
          <w:lang w:val="en-US" w:eastAsia="zh-CN"/>
        </w:rPr>
        <w:t xml:space="preserve">24.评标委员会</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.3评委会独立工作，负责评审所有投标文件并推荐中标侯选人。</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25.评标过程的保密与公正</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End w:id="306"/>
      <w:r/>
      <w:bookmarkEnd w:id="307"/>
      <w:r/>
      <w:bookmarkEnd w:id="308"/>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9" w:name="_Toc20823304"/>
      <w:r/>
      <w:bookmarkStart w:id="310" w:name="_Toc16938548"/>
      <w:r/>
      <w:bookmarkStart w:id="311" w:name="_Toc513029232"/>
      <w:r>
        <w:rPr>
          <w:rFonts w:hint="eastAsia" w:ascii="黑体" w:hAnsi="黑体" w:eastAsia="黑体" w:cs="黑体"/>
          <w:b w:val="0"/>
          <w:bCs w:val="0"/>
          <w:color w:val="000000"/>
          <w:sz w:val="24"/>
          <w:szCs w:val="24"/>
          <w:highlight w:val="none"/>
          <w:lang w:val="en-US" w:eastAsia="zh-CN"/>
        </w:rPr>
        <w:t xml:space="preserve">26.投标文件的澄清</w:t>
      </w:r>
      <w:bookmarkEnd w:id="309"/>
      <w:r/>
      <w:bookmarkEnd w:id="310"/>
      <w:r/>
      <w:bookmarkEnd w:id="311"/>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评标委员会并非对每个投标人都做澄清要求。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.3 接到评委会澄清要求的投标人如未按规定做出澄清，其风险由投标人自行承担。</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12" w:name="_Toc16938549"/>
      <w:r/>
      <w:bookmarkStart w:id="313" w:name="_Toc513029233"/>
      <w:r/>
      <w:bookmarkStart w:id="314" w:name="_Toc20823305"/>
      <w:r>
        <w:rPr>
          <w:rFonts w:hint="eastAsia" w:ascii="黑体" w:hAnsi="黑体" w:eastAsia="黑体" w:cs="黑体"/>
          <w:b w:val="0"/>
          <w:bCs w:val="0"/>
          <w:color w:val="000000"/>
          <w:sz w:val="24"/>
          <w:szCs w:val="24"/>
          <w:highlight w:val="none"/>
          <w:lang w:val="en-US" w:eastAsia="zh-CN"/>
        </w:rPr>
        <w:t xml:space="preserve">27.对投标文件的初审</w:t>
      </w:r>
      <w:bookmarkEnd w:id="312"/>
      <w:r/>
      <w:bookmarkEnd w:id="313"/>
      <w:r/>
      <w:bookmarkEnd w:id="314"/>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.1投标文件初审分为资格审查和符合性审查。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（2）大写金额和小写金额不一致的，以大写金额为准。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同时出现两种以上错误的，按照前款规定的顺序修正。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 评委会将允许修正投标文件中不构成重大偏离的、微小的、非正规的、不一致的或不规则的地方，但这些修改不能影响任何投标人相应的名次排列。</w:t>
      </w:r>
      <w:bookmarkStart w:id="315" w:name="_Toc513029234"/>
      <w:r/>
      <w:bookmarkStart w:id="316" w:name="_Toc20823306"/>
      <w:r/>
      <w:bookmarkStart w:id="317" w:name="_Toc16938550"/>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投标人在开、评标全过程中不应远离会场，如授权代表不在会场，应保持通讯畅通，随时等待与招标代理及评标委员会联系。</w:t>
      </w:r>
      <w:bookmarkEnd w:id="315"/>
      <w:r/>
      <w:bookmarkEnd w:id="316"/>
      <w:r/>
      <w:bookmarkEnd w:id="317"/>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28.无效投标条款和废标条款</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18" w:name="_Toc16938551"/>
      <w:r/>
      <w:bookmarkStart w:id="319" w:name="_Toc20823307"/>
      <w:r/>
      <w:bookmarkStart w:id="320" w:name="_Toc513029235"/>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.1无效投标条款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）未按照招标文件要求密封、签署、盖章的；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投标人在报价时采用选择性报价的；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）同一投标人提交两个（含两个）以上不同的投标报价的。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）投标人不具备招标文件中规定资格要求的。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）投标人的报价超过了采购预算或最高限价的。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lang w:val="zh-CN" w:eastAsia="zh-CN"/>
        </w:rPr>
        <w:t xml:space="preserve">）未通过符合性审查的。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）不符合招标文件中规定的其他实质性要求和条件的。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）投标文件含有采购人不能接受的附加条件的。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10</w:t>
      </w:r>
      <w:r>
        <w:rPr>
          <w:rFonts w:hint="eastAsia" w:ascii="宋体" w:hAnsi="宋体" w:eastAsia="宋体" w:cs="宋体"/>
          <w:b w:val="0"/>
          <w:bCs w:val="0"/>
          <w:color w:val="000000"/>
          <w:sz w:val="22"/>
          <w:szCs w:val="22"/>
          <w:highlight w:val="none"/>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11</w:t>
      </w:r>
      <w:r>
        <w:rPr>
          <w:rFonts w:hint="eastAsia" w:ascii="宋体" w:hAnsi="宋体" w:eastAsia="宋体" w:cs="宋体"/>
          <w:b w:val="0"/>
          <w:bCs w:val="0"/>
          <w:color w:val="000000"/>
          <w:sz w:val="22"/>
          <w:szCs w:val="22"/>
          <w:highlight w:val="none"/>
          <w:lang w:val="zh-CN" w:eastAsia="zh-CN"/>
        </w:rPr>
        <w:t xml:space="preserve">）其他法律、法规及本招标文件规定的属无效投标的情形。</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.2废标条款</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）符合资格条件的供应商或者对招标文件作实质响应的供应商不足三家的。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）出现影响采购公正的违法、违规行为的。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）因重大变故，采购任务取消的。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21" w:name="_Toc2109"/>
      <w:r/>
      <w:bookmarkStart w:id="322" w:name="_Toc30637"/>
      <w:r/>
      <w:bookmarkStart w:id="323" w:name="_Toc32447"/>
      <w:r/>
      <w:bookmarkStart w:id="324" w:name="_Toc120614219"/>
      <w:r/>
      <w:bookmarkStart w:id="325" w:name="_Toc24911"/>
      <w:r/>
      <w:bookmarkStart w:id="326" w:name="_Toc30094"/>
      <w:r/>
      <w:bookmarkStart w:id="327" w:name="_Toc4395"/>
      <w:r>
        <w:rPr>
          <w:rFonts w:hint="eastAsia" w:ascii="黑体" w:hAnsi="黑体" w:eastAsia="黑体" w:cs="黑体"/>
          <w:b w:val="0"/>
          <w:bCs w:val="0"/>
          <w:color w:val="000000"/>
          <w:highlight w:val="none"/>
        </w:rPr>
        <w:t xml:space="preserve">六、</w:t>
      </w:r>
      <w:bookmarkEnd w:id="318"/>
      <w:r/>
      <w:bookmarkEnd w:id="319"/>
      <w:r/>
      <w:bookmarkEnd w:id="320"/>
      <w:r>
        <w:rPr>
          <w:rFonts w:hint="eastAsia" w:ascii="黑体" w:hAnsi="黑体" w:eastAsia="黑体" w:cs="黑体"/>
          <w:b w:val="0"/>
          <w:bCs w:val="0"/>
          <w:color w:val="000000"/>
          <w:highlight w:val="none"/>
        </w:rPr>
        <w:t xml:space="preserve">定标</w:t>
      </w:r>
      <w:bookmarkEnd w:id="321"/>
      <w:r/>
      <w:bookmarkEnd w:id="322"/>
      <w:r/>
      <w:bookmarkEnd w:id="323"/>
      <w:r/>
      <w:bookmarkEnd w:id="324"/>
      <w:r/>
      <w:bookmarkEnd w:id="325"/>
      <w:r/>
      <w:bookmarkEnd w:id="326"/>
      <w:r/>
      <w:bookmarkEnd w:id="327"/>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28" w:name="_Toc513029238"/>
      <w:r/>
      <w:bookmarkStart w:id="329" w:name="_Toc20823310"/>
      <w:r/>
      <w:bookmarkStart w:id="330" w:name="_Toc16938554"/>
      <w:r>
        <w:rPr>
          <w:rFonts w:hint="eastAsia" w:ascii="黑体" w:hAnsi="黑体" w:eastAsia="黑体" w:cs="黑体"/>
          <w:b w:val="0"/>
          <w:bCs w:val="0"/>
          <w:color w:val="000000"/>
          <w:sz w:val="24"/>
          <w:szCs w:val="24"/>
          <w:highlight w:val="none"/>
          <w:lang w:val="en-US" w:eastAsia="zh-CN"/>
        </w:rPr>
        <w:t xml:space="preserve">2</w:t>
      </w:r>
      <w:bookmarkEnd w:id="328"/>
      <w:r>
        <w:rPr>
          <w:rFonts w:hint="eastAsia" w:ascii="黑体" w:hAnsi="黑体" w:eastAsia="黑体" w:cs="黑体"/>
          <w:b w:val="0"/>
          <w:bCs w:val="0"/>
          <w:color w:val="000000"/>
          <w:sz w:val="24"/>
          <w:szCs w:val="24"/>
          <w:highlight w:val="none"/>
          <w:lang w:val="en-US" w:eastAsia="zh-CN"/>
        </w:rPr>
        <w:t xml:space="preserve">9.确定</w:t>
      </w:r>
      <w:bookmarkEnd w:id="329"/>
      <w:r/>
      <w:bookmarkEnd w:id="330"/>
      <w:r>
        <w:rPr>
          <w:rFonts w:hint="eastAsia" w:ascii="黑体" w:hAnsi="黑体" w:eastAsia="黑体" w:cs="黑体"/>
          <w:b w:val="0"/>
          <w:bCs w:val="0"/>
          <w:color w:val="000000"/>
          <w:sz w:val="24"/>
          <w:szCs w:val="24"/>
          <w:highlight w:val="none"/>
          <w:lang w:val="en-US" w:eastAsia="zh-CN"/>
        </w:rPr>
        <w:t xml:space="preserve">中标单位</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.1中标候选人的选取原则和数量见招标文件第五章规定。 </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.2 采购人应根据评委会推荐的中标候选人确定中标人。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）提供虚假材料谋取中标的。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）向采购人、招标代理行贿或者提供其他不正当利益的。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）与采购人或者其他供应商恶意串通的。</w:t>
      </w:r>
      <w:r>
        <w:rPr>
          <w:rFonts w:hint="eastAsia" w:ascii="宋体" w:hAnsi="宋体" w:eastAsia="宋体" w:cs="宋体"/>
          <w:b w:val="0"/>
          <w:bCs w:val="0"/>
          <w:color w:val="000000"/>
          <w:sz w:val="24"/>
          <w:szCs w:val="24"/>
          <w:highlight w:val="none"/>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）采取不正当手段诋毁、排挤其他供应商的。</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bookmarkStart w:id="331" w:name="_Toc200451960"/>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.5 有下列情形之一的，视为投标人串通投标，投标无效：</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）不同投标人的投标文件由同一单位或者个人编制。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）不同投标人委托同一单位或者个人办理投标事宜。</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30.质疑处理</w:t>
      </w:r>
      <w:bookmarkEnd w:id="331"/>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.1 提出质疑的供应商应当是参与所质疑项目采购活动的供应商。潜在供应商依法获取其可质疑的招标文件的，可以对招标文件提出质疑。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对采购过程提出质疑的，为各采购程序环节结束之日；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对中标结果提出质疑的，为中标结果公告期限届满之日。</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质疑函应当包括下列内容：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质疑投标人的名称、地址、邮编、联系人、联系电话；</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具体的质疑事项及明确的请求；</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提起质疑的日期；</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6招标</w:t>
      </w:r>
      <w:r>
        <w:rPr>
          <w:rFonts w:hint="eastAsia" w:ascii="宋体" w:hAnsi="宋体" w:eastAsia="宋体" w:cs="宋体"/>
          <w:b w:val="0"/>
          <w:bCs w:val="0"/>
          <w:color w:val="000000"/>
          <w:sz w:val="22"/>
          <w:szCs w:val="22"/>
          <w:highlight w:val="none"/>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8</w:t>
      </w:r>
      <w:r>
        <w:rPr>
          <w:rFonts w:hint="eastAsia" w:ascii="宋体" w:hAnsi="宋体" w:eastAsia="宋体" w:cs="宋体"/>
          <w:b w:val="0"/>
          <w:bCs w:val="0"/>
          <w:color w:val="000000"/>
          <w:sz w:val="22"/>
          <w:szCs w:val="22"/>
          <w:highlight w:val="none"/>
          <w:lang w:val="zh-CN" w:eastAsia="zh-CN"/>
        </w:rPr>
        <w:t xml:space="preserve"> 以下情形的质疑不予受理</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（1）</w:t>
      </w:r>
      <w:r>
        <w:rPr>
          <w:rFonts w:hint="eastAsia" w:ascii="宋体" w:hAnsi="宋体" w:eastAsia="宋体" w:cs="宋体"/>
          <w:b w:val="0"/>
          <w:bCs w:val="0"/>
          <w:color w:val="000000"/>
          <w:sz w:val="22"/>
          <w:szCs w:val="22"/>
          <w:highlight w:val="none"/>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）超出政府采购法定期限的质疑。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）以传真、电子邮件等方式递交的非原件形式的质疑。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30</w:t>
      </w:r>
      <w:r>
        <w:rPr>
          <w:rFonts w:hint="eastAsia" w:ascii="宋体" w:hAnsi="宋体" w:eastAsia="宋体" w:cs="宋体"/>
          <w:b w:val="0"/>
          <w:bCs w:val="0"/>
          <w:color w:val="000000"/>
          <w:sz w:val="22"/>
          <w:szCs w:val="22"/>
          <w:highlight w:val="none"/>
          <w:lang w:val="zh-CN" w:eastAsia="zh-CN"/>
        </w:rPr>
        <w:t xml:space="preserve">.</w:t>
      </w:r>
      <w:r>
        <w:rPr>
          <w:rFonts w:hint="eastAsia" w:ascii="宋体" w:hAnsi="宋体" w:eastAsia="宋体" w:cs="宋体"/>
          <w:b w:val="0"/>
          <w:bCs w:val="0"/>
          <w:color w:val="000000"/>
          <w:sz w:val="22"/>
          <w:szCs w:val="22"/>
          <w:highlight w:val="none"/>
          <w:lang w:val="en-US" w:eastAsia="zh-CN"/>
        </w:rPr>
        <w:t xml:space="preserve">9</w:t>
      </w:r>
      <w:r>
        <w:rPr>
          <w:rFonts w:hint="eastAsia" w:ascii="宋体" w:hAnsi="宋体" w:eastAsia="宋体" w:cs="宋体"/>
          <w:b w:val="0"/>
          <w:bCs w:val="0"/>
          <w:color w:val="000000"/>
          <w:sz w:val="22"/>
          <w:szCs w:val="22"/>
          <w:highlight w:val="none"/>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highlight w:val="none"/>
          <w:lang w:val="zh-CN"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31.中标通知书</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en-US" w:eastAsia="zh-CN"/>
        </w:rPr>
        <w:t xml:space="preserve">31</w:t>
      </w:r>
      <w:r>
        <w:rPr>
          <w:rFonts w:hint="eastAsia" w:ascii="宋体" w:hAnsi="宋体" w:eastAsia="宋体" w:cs="宋体"/>
          <w:b w:val="0"/>
          <w:bCs w:val="0"/>
          <w:color w:val="000000"/>
          <w:sz w:val="22"/>
          <w:szCs w:val="22"/>
          <w:highlight w:val="none"/>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highlight w:val="none"/>
          <w:lang w:val="zh-CN" w:eastAsia="zh-CN"/>
        </w:rPr>
      </w:r>
      <w:r/>
    </w:p>
    <w:p>
      <w:pPr>
        <w:pStyle w:val="1016"/>
        <w:ind w:firstLine="496"/>
        <w:keepLines/>
        <w:keepNext/>
        <w:pageBreakBefore w:val="0"/>
        <w:spacing w:before="0" w:after="0" w:line="360" w:lineRule="auto"/>
        <w:widowControl w:val="off"/>
        <w:rPr>
          <w:rFonts w:hint="eastAsia" w:ascii="黑体" w:hAnsi="黑体" w:eastAsia="黑体" w:cs="黑体"/>
          <w:b w:val="0"/>
          <w:bCs w:val="0"/>
          <w:color w:val="000000"/>
          <w:highlight w:val="none"/>
        </w:rPr>
        <w:outlineLvl w:val="1"/>
      </w:pPr>
      <w:r/>
      <w:bookmarkStart w:id="332" w:name="_Toc25572"/>
      <w:r/>
      <w:bookmarkStart w:id="333" w:name="_Toc8224"/>
      <w:r/>
      <w:bookmarkStart w:id="334" w:name="_Toc15344"/>
      <w:r/>
      <w:bookmarkStart w:id="335" w:name="_Toc11356"/>
      <w:r/>
      <w:bookmarkStart w:id="336" w:name="_Toc26456"/>
      <w:r/>
      <w:bookmarkStart w:id="337" w:name="_Toc25681"/>
      <w:r/>
      <w:bookmarkStart w:id="338" w:name="_Toc120614220"/>
      <w:r/>
      <w:bookmarkStart w:id="339" w:name="_Toc16938552"/>
      <w:r/>
      <w:bookmarkStart w:id="340" w:name="_Toc20823308"/>
      <w:r/>
      <w:bookmarkStart w:id="341" w:name="_Toc513029236"/>
      <w:r>
        <w:rPr>
          <w:rFonts w:hint="eastAsia" w:ascii="黑体" w:hAnsi="黑体" w:eastAsia="黑体" w:cs="黑体"/>
          <w:b w:val="0"/>
          <w:bCs w:val="0"/>
          <w:color w:val="000000"/>
          <w:highlight w:val="none"/>
        </w:rPr>
        <w:t xml:space="preserve">七、授予合同</w:t>
      </w:r>
      <w:bookmarkEnd w:id="332"/>
      <w:r/>
      <w:bookmarkEnd w:id="333"/>
      <w:r/>
      <w:bookmarkEnd w:id="334"/>
      <w:r/>
      <w:bookmarkEnd w:id="335"/>
      <w:r/>
      <w:bookmarkEnd w:id="336"/>
      <w:r/>
      <w:bookmarkEnd w:id="337"/>
      <w:r/>
      <w:bookmarkEnd w:id="338"/>
      <w:r>
        <w:rPr>
          <w:rFonts w:hint="eastAsia" w:ascii="黑体" w:hAnsi="黑体" w:eastAsia="黑体" w:cs="黑体"/>
          <w:b w:val="0"/>
          <w:bCs w:val="0"/>
          <w:color w:val="000000"/>
          <w:highlight w:val="none"/>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End w:id="339"/>
      <w:r/>
      <w:bookmarkEnd w:id="340"/>
      <w:r/>
      <w:bookmarkEnd w:id="341"/>
      <w:r/>
      <w:bookmarkStart w:id="342" w:name="_Toc20823309"/>
      <w:r/>
      <w:bookmarkStart w:id="343" w:name="_Toc513029237"/>
      <w:r/>
      <w:bookmarkStart w:id="344" w:name="_Toc16938553"/>
      <w:r>
        <w:rPr>
          <w:rFonts w:hint="eastAsia" w:ascii="黑体" w:hAnsi="黑体" w:eastAsia="黑体" w:cs="黑体"/>
          <w:b w:val="0"/>
          <w:bCs w:val="0"/>
          <w:color w:val="000000"/>
          <w:sz w:val="24"/>
          <w:szCs w:val="24"/>
          <w:highlight w:val="none"/>
          <w:lang w:val="en-US" w:eastAsia="zh-CN"/>
        </w:rPr>
        <w:t xml:space="preserve">32.签订合同</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.l中标人应当在中标通知书发出之日起三十日内，按照招标文件确定的事项与采购人签订政府采购合同。</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highlight w:val="none"/>
          <w:lang w:val="zh-CN"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highlight w:val="none"/>
          <w:lang w:val="en-US" w:eastAsia="zh-CN"/>
        </w:rPr>
      </w:r>
      <w:r/>
    </w:p>
    <w:p>
      <w:pPr>
        <w:pStyle w:val="1017"/>
        <w:ind w:firstLine="360"/>
        <w:spacing w:before="0" w:after="0" w:line="24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33.货物（包含与货物相关的产品、服务）的追加</w:t>
      </w:r>
      <w:r>
        <w:rPr>
          <w:rFonts w:hint="eastAsia" w:ascii="黑体" w:hAnsi="黑体" w:eastAsia="黑体" w:cs="黑体"/>
          <w:b w:val="0"/>
          <w:bCs w:val="0"/>
          <w:color w:val="000000"/>
          <w:sz w:val="24"/>
          <w:szCs w:val="24"/>
          <w:highlight w:val="none"/>
          <w:lang w:val="en-US" w:eastAsia="zh-CN"/>
        </w:rPr>
      </w:r>
      <w:r/>
    </w:p>
    <w:p>
      <w:pPr>
        <w:pStyle w:val="1013"/>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3</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val="zh-CN" w:eastAsia="zh-CN"/>
        </w:rPr>
        <w:t xml:space="preserve">.1政府采购合同履行中，采购人需追加与合同标的相同的货物的，在不改变合同其他条款的前提下，可以与中标人协商签订补充合同，但所有补充合同的采购金额不超过原合同金额10%。</w:t>
      </w:r>
      <w:r>
        <w:rPr>
          <w:rFonts w:hint="eastAsia" w:ascii="宋体" w:hAnsi="宋体" w:eastAsia="宋体" w:cs="宋体"/>
          <w:b w:val="0"/>
          <w:bCs w:val="0"/>
          <w:color w:val="000000"/>
          <w:sz w:val="22"/>
          <w:szCs w:val="22"/>
          <w:highlight w:val="none"/>
          <w:lang w:val="zh-CN" w:eastAsia="zh-CN"/>
        </w:rPr>
      </w:r>
      <w:r/>
    </w:p>
    <w:p>
      <w:pPr>
        <w:pStyle w:val="1014"/>
        <w:rPr>
          <w:rFonts w:hint="eastAsia" w:ascii="宋体" w:hAnsi="宋体" w:eastAsia="宋体" w:cs="宋体"/>
          <w:b w:val="0"/>
          <w:bCs w:val="0"/>
          <w:color w:val="000000"/>
          <w:sz w:val="44"/>
          <w:highlight w:val="none"/>
        </w:rPr>
        <w:outlineLvl w:val="9"/>
      </w:pPr>
      <w:r/>
      <w:bookmarkEnd w:id="342"/>
      <w:r/>
      <w:bookmarkEnd w:id="343"/>
      <w:r/>
      <w:bookmarkEnd w:id="344"/>
      <w:r/>
      <w:bookmarkStart w:id="345" w:name="_Toc16938558"/>
      <w:r/>
      <w:bookmarkStart w:id="346" w:name="_Toc513029242"/>
      <w:r/>
      <w:bookmarkStart w:id="347" w:name="_Toc120614221"/>
      <w:r/>
      <w:bookmarkStart w:id="348" w:name="_Toc20823314"/>
      <w:r/>
      <w:bookmarkStart w:id="349" w:name="_Toc479757207"/>
      <w:r>
        <w:rPr>
          <w:rFonts w:hint="eastAsia" w:ascii="宋体" w:hAnsi="宋体" w:eastAsia="宋体" w:cs="宋体"/>
          <w:b w:val="0"/>
          <w:bCs w:val="0"/>
          <w:color w:val="000000"/>
          <w:sz w:val="4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126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numPr>
          <w:ilvl w:val="0"/>
          <w:numId w:val="0"/>
        </w:numPr>
        <w:keepLines w:val="0"/>
        <w:keepNext w:val="0"/>
        <w:pageBreakBefore w:val="0"/>
        <w:spacing w:before="0" w:line="360" w:lineRule="auto"/>
        <w:rPr>
          <w:rFonts w:hint="eastAsia" w:ascii="宋体" w:hAnsi="宋体" w:eastAsia="宋体" w:cs="宋体"/>
          <w:iCs w:val="0"/>
          <w:color w:val="000000"/>
          <w:sz w:val="24"/>
          <w:szCs w:val="24"/>
          <w:highlight w:val="none"/>
          <w:lang w:val="en-US" w:eastAsia="zh-CN"/>
        </w:rPr>
      </w:pPr>
      <w:r/>
      <w:bookmarkEnd w:id="345"/>
      <w:r/>
      <w:bookmarkEnd w:id="346"/>
      <w:r/>
      <w:bookmarkEnd w:id="347"/>
      <w:r/>
      <w:bookmarkEnd w:id="348"/>
      <w:r/>
      <w:bookmarkEnd w:id="349"/>
      <w:r/>
      <w:bookmarkStart w:id="350" w:name="_Toc16938559"/>
      <w:r/>
      <w:bookmarkStart w:id="351" w:name="_Toc20823315"/>
      <w:r/>
      <w:bookmarkStart w:id="352" w:name="_Toc513029243"/>
      <w:r/>
      <w:bookmarkStart w:id="353" w:name="_Toc9460"/>
      <w:r>
        <w:rPr>
          <w:rFonts w:hint="eastAsia" w:ascii="宋体" w:hAnsi="宋体" w:eastAsia="宋体" w:cs="宋体"/>
          <w:iCs w:val="0"/>
          <w:color w:val="000000"/>
          <w:sz w:val="24"/>
          <w:szCs w:val="24"/>
          <w:highlight w:val="none"/>
          <w:lang w:val="en-US" w:eastAsia="zh-CN"/>
        </w:rPr>
      </w:r>
      <w:r/>
    </w:p>
    <w:p>
      <w:pPr>
        <w:pStyle w:val="1013"/>
        <w:numPr>
          <w:ilvl w:val="0"/>
          <w:numId w:val="0"/>
        </w:numPr>
        <w:ind w:left="420"/>
        <w:keepLines w:val="0"/>
        <w:keepNext/>
        <w:pageBreakBefore w:val="0"/>
        <w:widowControl w:val="off"/>
        <w:rPr>
          <w:rFonts w:hint="eastAsia"/>
          <w:color w:val="000000"/>
          <w:highlight w:val="none"/>
          <w:lang w:val="en-US" w:eastAsia="zh-CN"/>
        </w:rPr>
        <w:outlineLvl w:val="9"/>
      </w:pPr>
      <w:r>
        <w:rPr>
          <w:rFonts w:hint="eastAsia"/>
          <w:color w:val="000000"/>
          <w:highlight w:val="none"/>
          <w:lang w:val="en-US" w:eastAsia="zh-CN"/>
        </w:rPr>
      </w:r>
      <w:r/>
    </w:p>
    <w:p>
      <w:pPr>
        <w:pStyle w:val="1029"/>
        <w:rPr>
          <w:rFonts w:hint="eastAsia" w:ascii="宋体" w:hAnsi="宋体" w:eastAsia="宋体" w:cs="宋体"/>
          <w:iCs w:val="0"/>
          <w:color w:val="000000"/>
          <w:sz w:val="24"/>
          <w:szCs w:val="24"/>
          <w:highlight w:val="none"/>
          <w:lang w:val="en-US" w:eastAsia="zh-CN"/>
        </w:rPr>
      </w:pPr>
      <w:r>
        <w:rPr>
          <w:rFonts w:hint="eastAsia" w:ascii="宋体" w:hAnsi="宋体" w:eastAsia="宋体" w:cs="宋体"/>
          <w:iCs w:val="0"/>
          <w:color w:val="000000"/>
          <w:sz w:val="24"/>
          <w:szCs w:val="24"/>
          <w:highlight w:val="none"/>
          <w:lang w:val="en-US" w:eastAsia="zh-CN"/>
        </w:rPr>
      </w:r>
      <w:r/>
    </w:p>
    <w:p>
      <w:pPr>
        <w:pStyle w:val="1014"/>
        <w:jc w:val="center"/>
        <w:keepLines/>
        <w:keepNext/>
        <w:pageBreakBefore w:val="0"/>
        <w:spacing w:before="0" w:after="0" w:line="360" w:lineRule="auto"/>
        <w:widowControl w:val="off"/>
        <w:rPr>
          <w:rFonts w:hint="eastAsia" w:ascii="黑体" w:hAnsi="黑体" w:eastAsia="黑体" w:cs="黑体"/>
          <w:b w:val="0"/>
          <w:bCs w:val="0"/>
          <w:color w:val="000000"/>
          <w:sz w:val="40"/>
          <w:szCs w:val="40"/>
          <w:highlight w:val="none"/>
          <w:lang w:val="en-US" w:eastAsia="zh-CN"/>
        </w:rPr>
        <w:outlineLvl w:val="0"/>
      </w:pPr>
      <w:r/>
      <w:bookmarkStart w:id="354" w:name="_Toc27624"/>
      <w:r>
        <w:rPr>
          <w:rFonts w:hint="eastAsia" w:ascii="黑体" w:hAnsi="黑体" w:eastAsia="黑体" w:cs="黑体"/>
          <w:b w:val="0"/>
          <w:bCs w:val="0"/>
          <w:color w:val="000000"/>
          <w:sz w:val="40"/>
          <w:szCs w:val="40"/>
          <w:highlight w:val="none"/>
          <w:lang w:val="en-US" w:eastAsia="zh-CN"/>
        </w:rPr>
        <w:br w:type="page" w:clear="all"/>
      </w:r>
      <w:bookmarkStart w:id="355" w:name="_Toc8006"/>
      <w:r>
        <w:rPr>
          <w:rFonts w:hint="eastAsia" w:ascii="黑体" w:hAnsi="黑体" w:eastAsia="黑体" w:cs="黑体"/>
          <w:b w:val="0"/>
          <w:bCs w:val="0"/>
          <w:color w:val="000000"/>
          <w:sz w:val="40"/>
          <w:szCs w:val="40"/>
          <w:highlight w:val="none"/>
          <w:lang w:val="en-US" w:eastAsia="zh-CN"/>
        </w:rPr>
        <w:t xml:space="preserve">第三章  合同范本（货物类）</w:t>
      </w:r>
      <w:bookmarkEnd w:id="355"/>
      <w:r>
        <w:rPr>
          <w:rFonts w:hint="eastAsia" w:ascii="黑体" w:hAnsi="黑体" w:eastAsia="黑体" w:cs="黑体"/>
          <w:b w:val="0"/>
          <w:bCs w:val="0"/>
          <w:color w:val="000000"/>
          <w:sz w:val="40"/>
          <w:szCs w:val="40"/>
          <w:highlight w:val="none"/>
          <w:lang w:val="en-US" w:eastAsia="zh-CN"/>
        </w:rPr>
      </w:r>
      <w:r/>
    </w:p>
    <w:p>
      <w:pPr>
        <w:pStyle w:val="1013"/>
        <w:jc w:val="center"/>
        <w:keepLines w:val="0"/>
        <w:keepNext w:val="0"/>
        <w:pageBreakBefore w:val="0"/>
        <w:spacing w:line="480" w:lineRule="auto"/>
        <w:widowControl w:val="off"/>
        <w:rPr>
          <w:rFonts w:ascii="宋体" w:hAnsi="宋体" w:eastAsia="宋体" w:cs="Times New Roman"/>
          <w:b/>
          <w:color w:val="000000"/>
          <w:sz w:val="32"/>
          <w:szCs w:val="32"/>
          <w:highlight w:val="none"/>
        </w:rPr>
        <w:outlineLvl w:val="9"/>
      </w:pPr>
      <w:r/>
      <w:bookmarkEnd w:id="354"/>
      <w:r>
        <w:rPr>
          <w:rFonts w:ascii="宋体" w:hAnsi="宋体" w:eastAsia="宋体" w:cs="Times New Roman"/>
          <w:b/>
          <w:color w:val="000000"/>
          <w:sz w:val="32"/>
          <w:szCs w:val="32"/>
          <w:highlight w:val="none"/>
        </w:rPr>
      </w:r>
      <w:r/>
    </w:p>
    <w:p>
      <w:pPr>
        <w:pStyle w:val="1013"/>
        <w:jc w:val="center"/>
        <w:keepLines w:val="0"/>
        <w:keepNext w:val="0"/>
        <w:pageBreakBefore w:val="0"/>
        <w:spacing w:line="480" w:lineRule="auto"/>
        <w:widowControl w:val="off"/>
        <w:rPr>
          <w:rFonts w:ascii="宋体" w:hAnsi="宋体" w:eastAsia="宋体" w:cs="Times New Roman"/>
          <w:b/>
          <w:color w:val="000000"/>
          <w:sz w:val="32"/>
          <w:szCs w:val="32"/>
          <w:highlight w:val="none"/>
        </w:rPr>
        <w:outlineLvl w:val="9"/>
      </w:pPr>
      <w:r>
        <w:rPr>
          <w:rFonts w:ascii="宋体" w:hAnsi="宋体" w:eastAsia="宋体" w:cs="Times New Roman"/>
          <w:b/>
          <w:color w:val="000000"/>
          <w:sz w:val="32"/>
          <w:szCs w:val="32"/>
          <w:highlight w:val="none"/>
        </w:rPr>
      </w:r>
      <w:r/>
    </w:p>
    <w:p>
      <w:pPr>
        <w:pStyle w:val="1013"/>
        <w:jc w:val="center"/>
        <w:keepLines w:val="0"/>
        <w:keepNext w:val="0"/>
        <w:pageBreakBefore w:val="0"/>
        <w:spacing w:line="480" w:lineRule="auto"/>
        <w:widowControl w:val="off"/>
        <w:rPr>
          <w:rFonts w:hint="eastAsia" w:ascii="黑体" w:hAnsi="黑体" w:eastAsia="黑体" w:cs="黑体"/>
          <w:b w:val="0"/>
          <w:bCs/>
          <w:color w:val="000000"/>
          <w:sz w:val="48"/>
          <w:szCs w:val="48"/>
          <w:highlight w:val="none"/>
        </w:rPr>
        <w:outlineLvl w:val="9"/>
      </w:pPr>
      <w:r>
        <w:rPr>
          <w:rFonts w:hint="eastAsia" w:ascii="黑体" w:hAnsi="黑体" w:eastAsia="黑体" w:cs="黑体"/>
          <w:b w:val="0"/>
          <w:bCs/>
          <w:color w:val="000000"/>
          <w:sz w:val="48"/>
          <w:szCs w:val="48"/>
          <w:highlight w:val="none"/>
        </w:rPr>
        <w:t xml:space="preserve">合</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同</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范</w:t>
      </w:r>
      <w:r>
        <w:rPr>
          <w:rFonts w:hint="eastAsia" w:ascii="黑体" w:hAnsi="黑体" w:eastAsia="黑体" w:cs="黑体"/>
          <w:b w:val="0"/>
          <w:bCs/>
          <w:color w:val="000000"/>
          <w:sz w:val="48"/>
          <w:szCs w:val="48"/>
          <w:highlight w:val="none"/>
          <w:lang w:val="en-US" w:eastAsia="zh-CN"/>
        </w:rPr>
        <w:t xml:space="preserve">  </w:t>
      </w:r>
      <w:r>
        <w:rPr>
          <w:rFonts w:hint="eastAsia" w:ascii="黑体" w:hAnsi="黑体" w:eastAsia="黑体" w:cs="黑体"/>
          <w:b w:val="0"/>
          <w:bCs/>
          <w:color w:val="000000"/>
          <w:sz w:val="48"/>
          <w:szCs w:val="48"/>
          <w:highlight w:val="none"/>
        </w:rPr>
        <w:t xml:space="preserve">本</w:t>
      </w:r>
      <w:r>
        <w:rPr>
          <w:rFonts w:hint="eastAsia" w:ascii="黑体" w:hAnsi="黑体" w:eastAsia="黑体" w:cs="黑体"/>
          <w:b w:val="0"/>
          <w:bCs/>
          <w:color w:val="000000"/>
          <w:sz w:val="48"/>
          <w:szCs w:val="48"/>
          <w:highlight w:val="none"/>
        </w:rPr>
      </w:r>
      <w:r/>
    </w:p>
    <w:p>
      <w:pPr>
        <w:pStyle w:val="1013"/>
        <w:jc w:val="center"/>
        <w:keepLines w:val="0"/>
        <w:keepNext w:val="0"/>
        <w:pageBreakBefore w:val="0"/>
        <w:spacing w:line="480" w:lineRule="auto"/>
        <w:widowControl w:val="off"/>
        <w:rPr>
          <w:rFonts w:hint="eastAsia" w:ascii="黑体" w:hAnsi="黑体" w:eastAsia="黑体" w:cs="黑体"/>
          <w:b w:val="0"/>
          <w:bCs/>
          <w:color w:val="000000"/>
          <w:sz w:val="44"/>
          <w:szCs w:val="44"/>
          <w:highlight w:val="none"/>
        </w:rPr>
        <w:outlineLvl w:val="9"/>
      </w:pPr>
      <w:r>
        <w:rPr>
          <w:rFonts w:hint="eastAsia" w:ascii="黑体" w:hAnsi="黑体" w:eastAsia="黑体" w:cs="黑体"/>
          <w:b w:val="0"/>
          <w:bCs/>
          <w:color w:val="000000"/>
          <w:sz w:val="44"/>
          <w:szCs w:val="44"/>
          <w:highlight w:val="none"/>
        </w:rPr>
      </w:r>
      <w:r/>
    </w:p>
    <w:p>
      <w:pPr>
        <w:pStyle w:val="1013"/>
        <w:jc w:val="center"/>
        <w:keepLines w:val="0"/>
        <w:keepNext w:val="0"/>
        <w:pageBreakBefore w:val="0"/>
        <w:spacing w:line="480" w:lineRule="auto"/>
        <w:widowControl w:val="off"/>
        <w:rPr>
          <w:rFonts w:hint="eastAsia" w:ascii="黑体" w:hAnsi="黑体" w:eastAsia="黑体" w:cs="黑体"/>
          <w:b w:val="0"/>
          <w:bCs/>
          <w:color w:val="000000"/>
          <w:sz w:val="44"/>
          <w:szCs w:val="44"/>
          <w:highlight w:val="none"/>
        </w:rPr>
        <w:outlineLvl w:val="9"/>
      </w:pPr>
      <w:r>
        <w:rPr>
          <w:rFonts w:hint="eastAsia" w:ascii="黑体" w:hAnsi="黑体" w:eastAsia="黑体" w:cs="黑体"/>
          <w:b w:val="0"/>
          <w:bCs/>
          <w:color w:val="000000"/>
          <w:sz w:val="44"/>
          <w:szCs w:val="44"/>
          <w:highlight w:val="none"/>
        </w:rPr>
        <w:t xml:space="preserve">（货物类）</w:t>
      </w:r>
      <w:r>
        <w:rPr>
          <w:rFonts w:hint="eastAsia" w:ascii="黑体" w:hAnsi="黑体" w:eastAsia="黑体" w:cs="黑体"/>
          <w:b w:val="0"/>
          <w:bCs/>
          <w:color w:val="000000"/>
          <w:sz w:val="44"/>
          <w:szCs w:val="44"/>
          <w:highlight w:val="none"/>
        </w:rPr>
      </w:r>
      <w:r/>
    </w:p>
    <w:p>
      <w:pPr>
        <w:pStyle w:val="1013"/>
        <w:jc w:val="center"/>
        <w:keepLines w:val="0"/>
        <w:keepNext w:val="0"/>
        <w:pageBreakBefore w:val="0"/>
        <w:spacing w:line="480" w:lineRule="auto"/>
        <w:widowControl w:val="off"/>
        <w:rPr>
          <w:rFonts w:ascii="宋体" w:hAnsi="宋体" w:eastAsia="宋体" w:cs="Times New Roman"/>
          <w:b/>
          <w:color w:val="000000"/>
          <w:sz w:val="24"/>
          <w:szCs w:val="24"/>
          <w:highlight w:val="none"/>
        </w:rPr>
        <w:outlineLvl w:val="9"/>
      </w:pPr>
      <w:r>
        <w:rPr>
          <w:rFonts w:ascii="宋体" w:hAnsi="宋体" w:eastAsia="宋体" w:cs="Times New Roman"/>
          <w:b/>
          <w:color w:val="000000"/>
          <w:sz w:val="24"/>
          <w:szCs w:val="24"/>
          <w:highlight w:val="none"/>
        </w:rPr>
      </w:r>
      <w:r/>
    </w:p>
    <w:p>
      <w:pPr>
        <w:pStyle w:val="1013"/>
        <w:jc w:val="left"/>
        <w:spacing w:line="480" w:lineRule="auto"/>
        <w:tabs>
          <w:tab w:val="left" w:pos="6129" w:leader="none"/>
        </w:tabs>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lang w:eastAsia="zh-CN"/>
        </w:rPr>
      </w:pPr>
      <w:r>
        <w:rPr>
          <w:rFonts w:hint="eastAsia" w:ascii="黑体" w:hAnsi="黑体" w:eastAsia="黑体" w:cs="黑体"/>
          <w:i w:val="0"/>
          <w:iCs w:val="0"/>
          <w:color w:val="000000"/>
          <w:sz w:val="28"/>
          <w:szCs w:val="28"/>
          <w:highlight w:val="none"/>
        </w:rPr>
        <w:t xml:space="preserve">项目名称：</w:t>
      </w:r>
      <w:r>
        <w:rPr>
          <w:rFonts w:hint="eastAsia" w:ascii="黑体" w:hAnsi="黑体" w:eastAsia="黑体" w:cs="黑体"/>
          <w:i w:val="0"/>
          <w:iCs w:val="0"/>
          <w:color w:val="000000"/>
          <w:sz w:val="28"/>
          <w:szCs w:val="28"/>
          <w:highlight w:val="none"/>
          <w:u w:val="single"/>
          <w:lang w:eastAsia="zh-CN"/>
        </w:rPr>
        <w:t xml:space="preserve">人工智能实训室建设项目</w:t>
      </w:r>
      <w:r>
        <w:rPr>
          <w:rFonts w:hint="eastAsia" w:ascii="黑体" w:hAnsi="黑体" w:eastAsia="黑体" w:cs="黑体"/>
          <w:i w:val="0"/>
          <w:iCs w:val="0"/>
          <w:color w:val="000000"/>
          <w:sz w:val="28"/>
          <w:szCs w:val="28"/>
          <w:highlight w:val="none"/>
          <w:u w:val="singl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lang w:eastAsia="zh-CN"/>
        </w:rPr>
      </w:pPr>
      <w:r>
        <w:rPr>
          <w:rFonts w:hint="eastAsia" w:ascii="黑体" w:hAnsi="黑体" w:eastAsia="黑体" w:cs="黑体"/>
          <w:i w:val="0"/>
          <w:iCs w:val="0"/>
          <w:color w:val="000000"/>
          <w:sz w:val="28"/>
          <w:szCs w:val="28"/>
          <w:highlight w:val="none"/>
        </w:rPr>
        <w:t xml:space="preserve">项目编号：</w:t>
      </w:r>
      <w:r>
        <w:rPr>
          <w:rFonts w:hint="eastAsia" w:ascii="黑体" w:hAnsi="黑体" w:eastAsia="黑体" w:cs="黑体"/>
          <w:i w:val="0"/>
          <w:iCs w:val="0"/>
          <w:color w:val="000000"/>
          <w:sz w:val="28"/>
          <w:szCs w:val="28"/>
          <w:highlight w:val="none"/>
          <w:u w:val="single"/>
          <w:lang w:eastAsia="zh-CN"/>
        </w:rPr>
        <w:t xml:space="preserve">JSZC-320000-JSQC-G2026-0030</w:t>
      </w:r>
      <w:r>
        <w:rPr>
          <w:rFonts w:hint="eastAsia" w:ascii="黑体" w:hAnsi="黑体" w:eastAsia="黑体" w:cs="黑体"/>
          <w:i w:val="0"/>
          <w:iCs w:val="0"/>
          <w:color w:val="000000"/>
          <w:sz w:val="28"/>
          <w:szCs w:val="28"/>
          <w:highlight w:val="none"/>
          <w:lang w:eastAsia="zh-CN"/>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甲方（采购人）：</w:t>
      </w:r>
      <w:r>
        <w:rPr>
          <w:rFonts w:hint="eastAsia" w:ascii="黑体" w:hAnsi="黑体" w:eastAsia="黑体" w:cs="黑体"/>
          <w:i w:val="0"/>
          <w:iCs w:val="0"/>
          <w:color w:val="000000"/>
          <w:sz w:val="28"/>
          <w:szCs w:val="28"/>
          <w:highlight w:val="none"/>
          <w:u w:val="single"/>
        </w:rPr>
        <w:t xml:space="preserve"> 无锡工艺职业技术学院  </w:t>
      </w:r>
      <w:r>
        <w:rPr>
          <w:rFonts w:hint="eastAsia" w:ascii="黑体" w:hAnsi="黑体" w:eastAsia="黑体" w:cs="黑体"/>
          <w:i w:val="0"/>
          <w:iCs w:val="0"/>
          <w:color w:val="00000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乙方（中标人）：</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u w:val="single"/>
        </w:rPr>
      </w:pPr>
      <w:r>
        <w:rPr>
          <w:rFonts w:hint="eastAsia" w:ascii="黑体" w:hAnsi="黑体" w:eastAsia="黑体" w:cs="黑体"/>
          <w:i w:val="0"/>
          <w:iCs w:val="0"/>
          <w:color w:val="000000"/>
          <w:sz w:val="28"/>
          <w:szCs w:val="28"/>
          <w:highlight w:val="none"/>
        </w:rPr>
        <w:t xml:space="preserve">签订地：</w:t>
      </w:r>
      <w:r>
        <w:rPr>
          <w:rFonts w:hint="eastAsia" w:ascii="黑体" w:hAnsi="黑体" w:eastAsia="黑体" w:cs="黑体"/>
          <w:i w:val="0"/>
          <w:iCs w:val="0"/>
          <w:color w:val="000000"/>
          <w:sz w:val="28"/>
          <w:szCs w:val="28"/>
          <w:highlight w:val="none"/>
          <w:u w:val="single"/>
        </w:rPr>
        <w:t xml:space="preserve">无锡宜兴市荆邑南路99号  </w:t>
      </w:r>
      <w:r>
        <w:rPr>
          <w:rFonts w:hint="eastAsia" w:ascii="黑体" w:hAnsi="黑体" w:eastAsia="黑体" w:cs="黑体"/>
          <w:i w:val="0"/>
          <w:iCs w:val="0"/>
          <w:color w:val="000000"/>
          <w:sz w:val="28"/>
          <w:szCs w:val="28"/>
          <w:highlight w:val="none"/>
          <w:u w:val="single"/>
        </w:rPr>
      </w:r>
      <w:r/>
    </w:p>
    <w:p>
      <w:pPr>
        <w:pStyle w:val="1013"/>
        <w:ind w:left="958" w:firstLine="840"/>
        <w:keepLines w:val="0"/>
        <w:keepNext w:val="0"/>
        <w:pageBreakBefore w:val="0"/>
        <w:spacing w:before="120" w:line="360" w:lineRule="auto"/>
        <w:widowControl w:val="off"/>
        <w:rPr>
          <w:rFonts w:hint="eastAsia" w:ascii="黑体" w:hAnsi="黑体" w:eastAsia="黑体" w:cs="黑体"/>
          <w:i w:val="0"/>
          <w:iCs w:val="0"/>
          <w:color w:val="000000"/>
          <w:sz w:val="28"/>
          <w:szCs w:val="28"/>
          <w:highlight w:val="none"/>
        </w:rPr>
      </w:pPr>
      <w:r>
        <w:rPr>
          <w:rFonts w:hint="eastAsia" w:ascii="黑体" w:hAnsi="黑体" w:eastAsia="黑体" w:cs="黑体"/>
          <w:i w:val="0"/>
          <w:iCs w:val="0"/>
          <w:color w:val="000000"/>
          <w:sz w:val="28"/>
          <w:szCs w:val="28"/>
          <w:highlight w:val="none"/>
        </w:rPr>
        <w:t xml:space="preserve">签订日期：</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u w:val="single"/>
          <w:lang w:val="en-US" w:eastAsia="zh-CN"/>
        </w:rPr>
        <w:t xml:space="preserve">2026</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年</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月</w:t>
      </w:r>
      <w:r>
        <w:rPr>
          <w:rFonts w:hint="eastAsia" w:ascii="黑体" w:hAnsi="黑体" w:eastAsia="黑体" w:cs="黑体"/>
          <w:i w:val="0"/>
          <w:iCs w:val="0"/>
          <w:color w:val="000000"/>
          <w:sz w:val="28"/>
          <w:szCs w:val="28"/>
          <w:highlight w:val="none"/>
          <w:u w:val="single"/>
        </w:rPr>
        <w:t xml:space="preserve">     </w:t>
      </w:r>
      <w:r>
        <w:rPr>
          <w:rFonts w:hint="eastAsia" w:ascii="黑体" w:hAnsi="黑体" w:eastAsia="黑体" w:cs="黑体"/>
          <w:i w:val="0"/>
          <w:iCs w:val="0"/>
          <w:color w:val="000000"/>
          <w:sz w:val="28"/>
          <w:szCs w:val="28"/>
          <w:highlight w:val="none"/>
        </w:rPr>
        <w:t xml:space="preserve">日</w:t>
      </w:r>
      <w:r>
        <w:rPr>
          <w:rFonts w:hint="eastAsia" w:ascii="黑体" w:hAnsi="黑体" w:eastAsia="黑体" w:cs="黑体"/>
          <w:i w:val="0"/>
          <w:iCs w:val="0"/>
          <w:color w:val="000000"/>
          <w:sz w:val="28"/>
          <w:szCs w:val="28"/>
          <w:highlight w:val="none"/>
        </w:rPr>
      </w:r>
      <w:r/>
    </w:p>
    <w:p>
      <w:pPr>
        <w:pStyle w:val="1013"/>
        <w:jc w:val="center"/>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outlineLvl w:val="1"/>
      </w:pPr>
      <w:r>
        <w:rPr>
          <w:rFonts w:ascii="宋体" w:hAnsi="宋体" w:eastAsia="宋体" w:cs="Times New Roman"/>
          <w:color w:val="000000"/>
          <w:sz w:val="24"/>
          <w:szCs w:val="24"/>
          <w:highlight w:val="none"/>
        </w:rPr>
        <w:br w:type="page" w:clear="all"/>
      </w:r>
      <w:bookmarkStart w:id="356" w:name="_Toc22281"/>
      <w:r>
        <w:rPr>
          <w:rFonts w:hint="eastAsia" w:ascii="黑体" w:hAnsi="黑体" w:eastAsia="黑体" w:cs="黑体"/>
          <w:b w:val="0"/>
          <w:bCs/>
          <w:color w:val="000000"/>
          <w:sz w:val="28"/>
          <w:szCs w:val="28"/>
          <w:highlight w:val="none"/>
        </w:rPr>
        <w:t xml:space="preserve">第一部分 合同书</w:t>
      </w:r>
      <w:r>
        <w:rPr>
          <w:rFonts w:hint="eastAsia" w:ascii="黑体" w:hAnsi="黑体" w:eastAsia="黑体" w:cs="黑体"/>
          <w:color w:val="000000"/>
          <w:sz w:val="28"/>
          <w:szCs w:val="28"/>
          <w:lang w:val="en-US" w:eastAsia="zh-CN"/>
        </w:rPr>
        <w:t xml:space="preserve">(模板)</w:t>
      </w:r>
      <w:bookmarkEnd w:id="356"/>
      <w:r>
        <w:rPr>
          <w:rFonts w:ascii="宋体" w:hAnsi="宋体" w:eastAsia="宋体" w:cs="Times New Roman"/>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无锡工艺职业技术学院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以下简称：甲方</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u w:val="single"/>
          <w:lang w:eastAsia="zh-CN"/>
        </w:rPr>
        <w:t xml:space="preserve">江苏柒采招标代理有限公司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方式采购活动，经</w:t>
      </w:r>
      <w:r>
        <w:rPr>
          <w:rFonts w:hint="eastAsia" w:ascii="宋体" w:hAnsi="宋体" w:eastAsia="宋体" w:cs="宋体"/>
          <w:color w:val="000000"/>
          <w:sz w:val="24"/>
          <w:szCs w:val="24"/>
          <w:highlight w:val="none"/>
          <w:u w:val="none"/>
        </w:rPr>
        <w:t xml:space="preserve">评标委员会</w:t>
      </w:r>
      <w:r>
        <w:rPr>
          <w:rFonts w:hint="eastAsia" w:ascii="宋体" w:hAnsi="宋体" w:eastAsia="宋体" w:cs="宋体"/>
          <w:color w:val="000000"/>
          <w:sz w:val="24"/>
          <w:szCs w:val="24"/>
          <w:highlight w:val="none"/>
        </w:rPr>
        <w:t xml:space="preserve">评定，</w:t>
      </w:r>
      <w:r>
        <w:rPr>
          <w:rFonts w:hint="eastAsia" w:ascii="宋体" w:hAnsi="宋体" w:eastAsia="宋体" w:cs="宋体"/>
          <w:b/>
          <w:bCs/>
          <w:i w:val="0"/>
          <w:iCs w:val="0"/>
          <w:color w:val="000000"/>
          <w:sz w:val="24"/>
          <w:szCs w:val="24"/>
          <w:highlight w:val="none"/>
          <w:u w:val="single"/>
        </w:rPr>
        <w:t xml:space="preserve">（中标人名称）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以下简称：乙方</w:t>
      </w:r>
      <w:r>
        <w:rPr>
          <w:rFonts w:hint="eastAsia" w:ascii="宋体" w:hAnsi="宋体" w:eastAsia="宋体" w:cs="宋体"/>
          <w:color w:val="000000"/>
          <w:sz w:val="24"/>
          <w:szCs w:val="24"/>
          <w:highlight w:val="none"/>
        </w:rPr>
        <w:t xml:space="preserve">）为本项目中标人，现按照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文件确定的事项签订本合同。</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根据《中华人民共和国民法典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中华人民共和国政府采购法》等相关法律法规</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规定，按照平等、自愿、公平和诚实信用的原则，经甲方和乙方协商一致，约定以下合同条款，以兹共同遵守、全面履行。</w:t>
      </w:r>
      <w:r>
        <w:rPr>
          <w:rFonts w:hint="eastAsia" w:ascii="宋体" w:hAnsi="宋体" w:eastAsia="宋体" w:cs="宋体"/>
          <w:color w:val="000000"/>
          <w:sz w:val="24"/>
          <w:szCs w:val="24"/>
          <w:highlight w:val="none"/>
          <w:lang w:val="zh-CN"/>
        </w:rPr>
      </w:r>
      <w:r/>
    </w:p>
    <w:p>
      <w:pPr>
        <w:pStyle w:val="1013"/>
        <w:ind w:firstLine="437"/>
        <w:keepLines w:val="0"/>
        <w:keepNext w:val="0"/>
        <w:pageBreakBefore w:val="0"/>
        <w:spacing w:line="360" w:lineRule="auto"/>
        <w:widowControl w:val="off"/>
        <w:rPr>
          <w:rFonts w:hint="eastAsia" w:ascii="黑体" w:hAnsi="黑体" w:eastAsia="黑体" w:cs="黑体"/>
          <w:b w:val="0"/>
          <w:bCs w:val="0"/>
          <w:color w:val="000000"/>
          <w:sz w:val="24"/>
          <w:szCs w:val="24"/>
          <w:highlight w:val="none"/>
          <w:lang w:val="zh-CN"/>
        </w:rPr>
        <w:outlineLvl w:val="2"/>
      </w:pPr>
      <w:r/>
      <w:bookmarkStart w:id="357" w:name="_Toc2232"/>
      <w:r/>
      <w:bookmarkStart w:id="358" w:name="_Toc24059"/>
      <w:r/>
      <w:bookmarkStart w:id="359" w:name="_Toc3029"/>
      <w:r>
        <w:rPr>
          <w:rFonts w:hint="eastAsia" w:ascii="黑体" w:hAnsi="黑体" w:eastAsia="黑体" w:cs="黑体"/>
          <w:b w:val="0"/>
          <w:bCs w:val="0"/>
          <w:color w:val="000000"/>
          <w:sz w:val="24"/>
          <w:szCs w:val="24"/>
          <w:highlight w:val="none"/>
          <w:lang w:val="zh-CN"/>
        </w:rPr>
        <w:t xml:space="preserve">1.1 合同组成部分</w:t>
      </w:r>
      <w:bookmarkEnd w:id="357"/>
      <w:r/>
      <w:bookmarkEnd w:id="358"/>
      <w:r/>
      <w:bookmarkEnd w:id="359"/>
      <w:r>
        <w:rPr>
          <w:rFonts w:hint="eastAsia" w:ascii="黑体" w:hAnsi="黑体" w:eastAsia="黑体" w:cs="黑体"/>
          <w:b w:val="0"/>
          <w:bCs w:val="0"/>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val="zh-CN"/>
        </w:rPr>
        <w:t xml:space="preserve">文件确定的事项前提下，组成本合同的多个文件的优先适用顺序如下：</w:t>
      </w:r>
      <w:r>
        <w:rPr>
          <w:rFonts w:hint="eastAsia" w:ascii="宋体" w:hAnsi="宋体" w:eastAsia="宋体" w:cs="宋体"/>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1.1.1本合同及其补充合同、变更协议；</w:t>
      </w:r>
      <w:r>
        <w:rPr>
          <w:rFonts w:hint="eastAsia" w:ascii="宋体" w:hAnsi="宋体" w:eastAsia="宋体" w:cs="宋体"/>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1.1.2中标通知书；</w:t>
      </w:r>
      <w:r>
        <w:rPr>
          <w:rFonts w:hint="eastAsia" w:ascii="宋体" w:hAnsi="宋体" w:eastAsia="宋体" w:cs="宋体"/>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1.1.3投标文件（含澄清或者说明文件）；</w:t>
      </w:r>
      <w:r>
        <w:rPr>
          <w:rFonts w:hint="eastAsia" w:ascii="宋体" w:hAnsi="宋体" w:eastAsia="宋体" w:cs="宋体"/>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1.1.4招标文件（含澄清或者修改文件）；</w:t>
      </w:r>
      <w:r>
        <w:rPr>
          <w:rFonts w:hint="eastAsia" w:ascii="宋体" w:hAnsi="宋体" w:eastAsia="宋体" w:cs="宋体"/>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1.1.5其他相关采购文件。</w:t>
      </w:r>
      <w:r>
        <w:rPr>
          <w:rFonts w:hint="eastAsia" w:ascii="宋体" w:hAnsi="宋体" w:eastAsia="宋体" w:cs="宋体"/>
          <w:color w:val="000000"/>
          <w:sz w:val="24"/>
          <w:szCs w:val="24"/>
          <w:highlight w:val="none"/>
          <w:lang w:val="zh-CN"/>
        </w:rPr>
      </w:r>
      <w:r/>
    </w:p>
    <w:p>
      <w:pPr>
        <w:pStyle w:val="1013"/>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60" w:name="_Toc24300"/>
      <w:r/>
      <w:bookmarkStart w:id="361" w:name="_Toc21295"/>
      <w:r/>
      <w:bookmarkStart w:id="362" w:name="_Toc27126"/>
      <w:r>
        <w:rPr>
          <w:rFonts w:hint="eastAsia" w:ascii="黑体" w:hAnsi="黑体" w:eastAsia="黑体" w:cs="黑体"/>
          <w:b w:val="0"/>
          <w:bCs w:val="0"/>
          <w:color w:val="000000"/>
          <w:sz w:val="24"/>
          <w:szCs w:val="24"/>
          <w:highlight w:val="none"/>
          <w:lang w:val="zh-CN"/>
        </w:rPr>
        <w:t xml:space="preserve">1.2 货物</w:t>
      </w:r>
      <w:bookmarkEnd w:id="360"/>
      <w:r/>
      <w:bookmarkEnd w:id="361"/>
      <w:r/>
      <w:bookmarkEnd w:id="362"/>
      <w:r>
        <w:rPr>
          <w:rFonts w:hint="eastAsia" w:ascii="黑体" w:hAnsi="黑体" w:eastAsia="黑体" w:cs="黑体"/>
          <w:b w:val="0"/>
          <w:bCs w:val="0"/>
          <w:color w:val="000000"/>
          <w:sz w:val="24"/>
          <w:szCs w:val="24"/>
          <w:highlight w:val="none"/>
          <w:lang w:val="zh-CN"/>
        </w:rPr>
      </w:r>
      <w:r/>
    </w:p>
    <w:tbl>
      <w:tblPr>
        <w:tblStyle w:val="1123"/>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630"/>
        <w:gridCol w:w="1630"/>
        <w:gridCol w:w="1627"/>
        <w:gridCol w:w="1627"/>
        <w:gridCol w:w="1623"/>
      </w:tblGrid>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货物名称</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规格型号</w:t>
            </w: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数量</w:t>
            </w: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生产厂商</w:t>
            </w: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c>
          <w:tcPr>
            <w:tcW w:w="56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9"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7"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886"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bl>
    <w:p>
      <w:pPr>
        <w:pStyle w:val="1013"/>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63" w:name="_Toc23292"/>
      <w:r/>
      <w:bookmarkStart w:id="364" w:name="_Toc21631"/>
      <w:r/>
      <w:bookmarkStart w:id="365" w:name="_Toc21551"/>
      <w:r>
        <w:rPr>
          <w:rFonts w:hint="eastAsia" w:ascii="黑体" w:hAnsi="黑体" w:eastAsia="黑体" w:cs="黑体"/>
          <w:b w:val="0"/>
          <w:bCs w:val="0"/>
          <w:color w:val="000000"/>
          <w:sz w:val="24"/>
          <w:szCs w:val="24"/>
          <w:highlight w:val="none"/>
          <w:lang w:val="zh-CN"/>
        </w:rPr>
        <w:t xml:space="preserve">1.3 价款</w:t>
      </w:r>
      <w:bookmarkEnd w:id="363"/>
      <w:r/>
      <w:bookmarkEnd w:id="364"/>
      <w:r/>
      <w:bookmarkEnd w:id="365"/>
      <w:r>
        <w:rPr>
          <w:rFonts w:hint="eastAsia" w:ascii="黑体" w:hAnsi="黑体" w:eastAsia="黑体" w:cs="黑体"/>
          <w:b w:val="0"/>
          <w:bCs w:val="0"/>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分项价格：</w:t>
      </w:r>
      <w:r>
        <w:rPr>
          <w:rFonts w:hint="eastAsia" w:ascii="宋体" w:hAnsi="宋体" w:eastAsia="宋体" w:cs="宋体"/>
          <w:color w:val="00000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4643"/>
        <w:gridCol w:w="13"/>
        <w:gridCol w:w="3470"/>
        <w:gridCol w:w="13"/>
      </w:tblGrid>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分项名称</w:t>
            </w: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分项价格</w:t>
            </w: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369"/>
        </w:trPr>
        <w:tc>
          <w:tcPr>
            <w:tcW w:w="562" w:type="dxa"/>
            <w:vAlign w:val="center"/>
            <w:textDirection w:val="lrTb"/>
            <w:noWrap w:val="false"/>
          </w:tcPr>
          <w:p>
            <w:pPr>
              <w:pStyle w:val="1013"/>
              <w:jc w:val="center"/>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tcW w:w="2532"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9"/>
        </w:trPr>
        <w:tc>
          <w:tcPr>
            <w:gridSpan w:val="3"/>
            <w:tcW w:w="5686"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c>
          <w:tcPr>
            <w:gridSpan w:val="2"/>
            <w:tcW w:w="3483" w:type="dxa"/>
            <w:vAlign w:val="center"/>
            <w:textDirection w:val="lrTb"/>
            <w:noWrap w:val="false"/>
          </w:tcPr>
          <w:p>
            <w:pPr>
              <w:pStyle w:val="1013"/>
              <w:ind w:firstLine="200"/>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3"/>
        <w:ind w:firstLine="437"/>
        <w:keepLines w:val="0"/>
        <w:keepNext w:val="0"/>
        <w:pageBreakBefore w:val="0"/>
        <w:spacing w:line="360" w:lineRule="auto"/>
        <w:rPr>
          <w:rFonts w:hint="eastAsia" w:ascii="黑体" w:hAnsi="黑体" w:eastAsia="黑体" w:cs="黑体"/>
          <w:b w:val="0"/>
          <w:bCs w:val="0"/>
          <w:color w:val="000000"/>
          <w:sz w:val="24"/>
          <w:szCs w:val="24"/>
          <w:highlight w:val="none"/>
          <w:lang w:val="zh-CN"/>
        </w:rPr>
        <w:outlineLvl w:val="2"/>
      </w:pPr>
      <w:r/>
      <w:bookmarkStart w:id="366" w:name="_Toc10340"/>
      <w:r/>
      <w:bookmarkStart w:id="367" w:name="_Toc1814"/>
      <w:r/>
      <w:bookmarkStart w:id="368" w:name="_Toc22618"/>
      <w:r>
        <w:rPr>
          <w:rFonts w:hint="eastAsia" w:ascii="黑体" w:hAnsi="黑体" w:eastAsia="黑体" w:cs="黑体"/>
          <w:b w:val="0"/>
          <w:bCs w:val="0"/>
          <w:color w:val="000000"/>
          <w:sz w:val="24"/>
          <w:szCs w:val="24"/>
          <w:highlight w:val="none"/>
          <w:lang w:val="zh-CN"/>
        </w:rPr>
        <w:t xml:space="preserve">1.4 付款方式和发票开具方式</w:t>
      </w:r>
      <w:bookmarkEnd w:id="366"/>
      <w:r/>
      <w:bookmarkEnd w:id="367"/>
      <w:r/>
      <w:bookmarkEnd w:id="368"/>
      <w:r>
        <w:rPr>
          <w:rFonts w:hint="eastAsia" w:ascii="黑体" w:hAnsi="黑体" w:eastAsia="黑体" w:cs="黑体"/>
          <w:b w:val="0"/>
          <w:bCs w:val="0"/>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合同签订后，乙方按要求履约完成，经甲方组织验收合格后60日内，一次性支付合同总金额</w:t>
      </w:r>
      <w:r>
        <w:rPr>
          <w:rFonts w:hint="eastAsia" w:ascii="宋体" w:hAnsi="宋体" w:eastAsia="宋体" w:cs="宋体"/>
          <w:color w:val="000000"/>
          <w:sz w:val="24"/>
          <w:szCs w:val="24"/>
          <w:highlight w:val="none"/>
          <w:u w:val="single"/>
          <w:lang w:val="en-US" w:eastAsia="zh-CN"/>
        </w:rPr>
        <w:t xml:space="preserve">100</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1.4.2发票开具方式：</w:t>
      </w:r>
      <w:r>
        <w:rPr>
          <w:rFonts w:hint="eastAsia" w:ascii="宋体" w:hAnsi="宋体" w:eastAsia="宋体" w:cs="宋体"/>
          <w:color w:val="000000"/>
          <w:sz w:val="24"/>
          <w:szCs w:val="24"/>
          <w:highlight w:val="none"/>
          <w:u w:val="single"/>
          <w:lang w:val="en-US" w:eastAsia="zh-CN"/>
        </w:rPr>
        <w:t xml:space="preserve">乙方</w:t>
      </w:r>
      <w:r>
        <w:rPr>
          <w:rFonts w:hint="eastAsia" w:ascii="宋体" w:hAnsi="宋体" w:eastAsia="宋体" w:cs="宋体"/>
          <w:color w:val="000000"/>
          <w:sz w:val="24"/>
          <w:szCs w:val="24"/>
          <w:highlight w:val="none"/>
          <w:u w:val="single"/>
        </w:rPr>
        <w:t xml:space="preserve">应在付款前15日内向采购人开具等额发票，并对开具发票的真实性、合法性负责，否则</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有权拒绝付款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1.4.3履约保证金</w:t>
      </w:r>
      <w:r>
        <w:rPr>
          <w:rFonts w:hint="eastAsia" w:ascii="黑体" w:hAnsi="黑体" w:eastAsia="黑体" w:cs="黑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1.4.3.1在合同签订前，乙方应向甲方提交履约保证金共计：人民币壹拾万元整（小写：¥100,000.00）。</w:t>
      </w:r>
      <w:r>
        <w:rPr>
          <w:rFonts w:hint="eastAsia" w:ascii="宋体" w:hAnsi="宋体" w:eastAsia="宋体" w:cs="宋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1.4.3.2履约保证金应当以支票、汇票、本票或者金融机构、担保机构出具的保函等非现金形式提交。</w:t>
      </w:r>
      <w:r>
        <w:rPr>
          <w:rFonts w:hint="eastAsia" w:ascii="宋体" w:hAnsi="宋体" w:eastAsia="宋体" w:cs="宋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1.4.3.3履约保证金的有效期为待项目验收合格后1年无息退还。</w:t>
      </w:r>
      <w:r>
        <w:rPr>
          <w:rFonts w:hint="eastAsia" w:ascii="宋体" w:hAnsi="宋体" w:eastAsia="宋体" w:cs="宋体"/>
          <w:color w:val="000000"/>
          <w:sz w:val="24"/>
          <w:szCs w:val="24"/>
          <w:highlight w:val="none"/>
          <w:lang w:val="en-US" w:eastAsia="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1.4.3.4乙方因未能履行合同义务产生的违约金及验收不合格，甲方均有权从履约保证金中扣除，履约保证金余额不足的乙方应在三日内补足。</w:t>
      </w:r>
      <w:r>
        <w:rPr>
          <w:rFonts w:hint="eastAsia" w:ascii="宋体" w:hAnsi="宋体" w:eastAsia="宋体" w:cs="宋体"/>
          <w:color w:val="000000"/>
          <w:sz w:val="24"/>
          <w:szCs w:val="24"/>
          <w:highlight w:val="none"/>
          <w:lang w:val="en-US" w:eastAsia="zh-CN"/>
        </w:rPr>
      </w:r>
      <w:r/>
    </w:p>
    <w:p>
      <w:pPr>
        <w:pStyle w:val="1013"/>
        <w:ind w:firstLine="435"/>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1.4.3.5履约保证金在验收合格后，根据扣款情况，甲方将剩余金额无息返还给乙方。</w:t>
      </w:r>
      <w:r>
        <w:rPr>
          <w:rFonts w:ascii="宋体" w:hAnsi="宋体" w:eastAsia="宋体" w:cs="宋体"/>
          <w:color w:val="000000"/>
          <w:sz w:val="24"/>
          <w:szCs w:val="24"/>
          <w:highlight w:val="none"/>
          <w:lang w:val="en-US" w:eastAsia="zh-CN"/>
        </w:rPr>
      </w:r>
      <w:r/>
    </w:p>
    <w:p>
      <w:pPr>
        <w:pStyle w:val="1013"/>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69" w:name="_Toc19304"/>
      <w:r/>
      <w:bookmarkStart w:id="370" w:name="_Toc2846"/>
      <w:r/>
      <w:bookmarkStart w:id="371" w:name="_Toc32071"/>
      <w:r>
        <w:rPr>
          <w:rFonts w:hint="eastAsia" w:ascii="宋体" w:hAnsi="宋体" w:eastAsia="宋体" w:cs="宋体"/>
          <w:b/>
          <w:bCs/>
          <w:color w:val="000000"/>
          <w:sz w:val="24"/>
          <w:szCs w:val="24"/>
          <w:highlight w:val="none"/>
          <w:lang w:val="zh-CN"/>
        </w:rPr>
        <w:t xml:space="preserve">1.5 货物交付期限、地点和方式</w:t>
      </w:r>
      <w:bookmarkEnd w:id="369"/>
      <w:r/>
      <w:bookmarkEnd w:id="370"/>
      <w:r/>
      <w:bookmarkEnd w:id="371"/>
      <w:r>
        <w:rPr>
          <w:rFonts w:hint="eastAsia" w:ascii="宋体" w:hAnsi="宋体" w:eastAsia="宋体" w:cs="宋体"/>
          <w:b/>
          <w:bCs/>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1.5.1交付期限：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自签订之日起20个日历日内完成全部设备的安装、调试及试运行；</w:t>
      </w:r>
      <w:r>
        <w:rPr>
          <w:rFonts w:hint="eastAsia" w:ascii="宋体" w:hAnsi="宋体" w:eastAsia="宋体" w:cs="宋体"/>
          <w:color w:val="000000"/>
          <w:sz w:val="24"/>
          <w:szCs w:val="24"/>
          <w:highlight w:val="none"/>
          <w:u w:val="singl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1.5.2交付地点：</w:t>
      </w:r>
      <w:r>
        <w:rPr>
          <w:rFonts w:hint="eastAsia" w:ascii="宋体" w:hAnsi="宋体" w:eastAsia="宋体" w:cs="宋体"/>
          <w:color w:val="000000"/>
          <w:sz w:val="24"/>
          <w:szCs w:val="24"/>
          <w:highlight w:val="none"/>
          <w:u w:val="single"/>
        </w:rPr>
        <w:t xml:space="preserve"> 无锡宜兴市荆邑南路99号（无锡工艺职业技术学院）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1.5.3交付方式：</w:t>
      </w:r>
      <w:r>
        <w:rPr>
          <w:rFonts w:hint="eastAsia" w:ascii="宋体" w:hAnsi="宋体" w:eastAsia="宋体" w:cs="宋体"/>
          <w:color w:val="000000"/>
          <w:sz w:val="24"/>
          <w:szCs w:val="24"/>
          <w:highlight w:val="none"/>
          <w:u w:val="single"/>
        </w:rPr>
        <w:t xml:space="preserve"> 送货上门安装、调试</w:t>
      </w:r>
      <w:r>
        <w:rPr>
          <w:rFonts w:hint="eastAsia" w:ascii="宋体" w:hAnsi="宋体" w:eastAsia="宋体" w:cs="宋体"/>
          <w:color w:val="000000"/>
          <w:sz w:val="24"/>
          <w:szCs w:val="24"/>
          <w:highlight w:val="none"/>
          <w:u w:val="single"/>
          <w:lang w:eastAsia="zh-CN"/>
        </w:rPr>
        <w:t xml:space="preserve">，属“交钥匙”式交付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2" w:name="_Toc19554"/>
      <w:r/>
      <w:bookmarkStart w:id="373" w:name="_Toc27250"/>
      <w:r/>
      <w:bookmarkStart w:id="374" w:name="_Toc21423"/>
      <w:r>
        <w:rPr>
          <w:rFonts w:hint="eastAsia" w:ascii="宋体" w:hAnsi="宋体" w:eastAsia="宋体" w:cs="宋体"/>
          <w:b/>
          <w:bCs/>
          <w:color w:val="000000"/>
          <w:sz w:val="24"/>
          <w:szCs w:val="24"/>
          <w:highlight w:val="none"/>
          <w:lang w:val="zh-CN"/>
        </w:rPr>
        <w:t xml:space="preserve">1.6 违约责任</w:t>
      </w:r>
      <w:bookmarkEnd w:id="372"/>
      <w:r/>
      <w:bookmarkEnd w:id="373"/>
      <w:r/>
      <w:bookmarkEnd w:id="374"/>
      <w:r>
        <w:rPr>
          <w:rFonts w:hint="eastAsia" w:ascii="宋体" w:hAnsi="宋体" w:eastAsia="宋体" w:cs="宋体"/>
          <w:b/>
          <w:bCs/>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1.6.1除不可抗力外，如果乙方没有按照本合同约定的期限、地点和方式交付货物，那么甲方可要求乙方支付违约金，违约金按每迟延交付货物一日的应交付而未交付货物价格的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；迟延交付货物的违约金计算数额达到前述最高限额之日起，甲方有权在要求乙方支付违约金的同时，书面通知乙方解除本合同；</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eastAsia="宋体" w:cs="宋体"/>
          <w:color w:val="000000"/>
          <w:sz w:val="24"/>
          <w:szCs w:val="24"/>
          <w:highlight w:val="none"/>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1.6.7因甲方未按合同约定支付价款、未按合同约定受领标的物、擅自解除合同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r>
        <w:rPr>
          <w:rFonts w:hint="eastAsia" w:ascii="宋体" w:hAnsi="宋体" w:eastAsia="宋体" w:cs="宋体"/>
          <w:color w:val="000000"/>
          <w:sz w:val="24"/>
          <w:szCs w:val="24"/>
          <w:highlight w:val="none"/>
        </w:rPr>
      </w:r>
      <w:r/>
    </w:p>
    <w:p>
      <w:pPr>
        <w:pStyle w:val="1013"/>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5" w:name="_Toc28375"/>
      <w:r/>
      <w:bookmarkStart w:id="376" w:name="_Toc16021"/>
      <w:r/>
      <w:bookmarkStart w:id="377" w:name="_Toc15583"/>
      <w:r>
        <w:rPr>
          <w:rFonts w:hint="eastAsia" w:ascii="宋体" w:hAnsi="宋体" w:eastAsia="宋体" w:cs="宋体"/>
          <w:b/>
          <w:bCs/>
          <w:color w:val="000000"/>
          <w:sz w:val="24"/>
          <w:szCs w:val="24"/>
          <w:highlight w:val="none"/>
          <w:lang w:val="zh-CN"/>
        </w:rPr>
        <w:t xml:space="preserve">1.7 合同争议的解决</w:t>
      </w:r>
      <w:bookmarkEnd w:id="375"/>
      <w:r/>
      <w:bookmarkEnd w:id="376"/>
      <w:r/>
      <w:bookmarkEnd w:id="377"/>
      <w:r>
        <w:rPr>
          <w:rFonts w:hint="eastAsia" w:ascii="宋体" w:hAnsi="宋体" w:eastAsia="宋体" w:cs="宋体"/>
          <w:b/>
          <w:bCs/>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本合同履行过程中发生的任何争议，双方当事人均可通过和解或者调解解决；不愿和解、调解或者和解、调解不成的，可以向宜兴市民法院起诉。</w:t>
      </w:r>
      <w:r>
        <w:rPr>
          <w:rFonts w:hint="eastAsia" w:ascii="宋体" w:hAnsi="宋体" w:eastAsia="宋体" w:cs="宋体"/>
          <w:color w:val="000000"/>
          <w:sz w:val="24"/>
          <w:szCs w:val="24"/>
          <w:highlight w:val="none"/>
        </w:rPr>
      </w:r>
      <w:r/>
    </w:p>
    <w:p>
      <w:pPr>
        <w:pStyle w:val="1013"/>
        <w:ind w:firstLine="437"/>
        <w:keepLines w:val="0"/>
        <w:keepNext w:val="0"/>
        <w:pageBreakBefore w:val="0"/>
        <w:spacing w:line="360" w:lineRule="auto"/>
        <w:rPr>
          <w:rFonts w:hint="eastAsia" w:ascii="宋体" w:hAnsi="宋体" w:eastAsia="宋体" w:cs="宋体"/>
          <w:b/>
          <w:bCs/>
          <w:color w:val="000000"/>
          <w:sz w:val="24"/>
          <w:szCs w:val="24"/>
          <w:highlight w:val="none"/>
          <w:lang w:val="zh-CN"/>
        </w:rPr>
        <w:outlineLvl w:val="2"/>
      </w:pPr>
      <w:r/>
      <w:bookmarkStart w:id="378" w:name="_Toc15322"/>
      <w:r/>
      <w:bookmarkStart w:id="379" w:name="_Toc7245"/>
      <w:r/>
      <w:bookmarkStart w:id="380" w:name="_Toc11173"/>
      <w:r>
        <w:rPr>
          <w:rFonts w:hint="eastAsia" w:ascii="宋体" w:hAnsi="宋体" w:eastAsia="宋体" w:cs="宋体"/>
          <w:b/>
          <w:bCs/>
          <w:color w:val="000000"/>
          <w:sz w:val="24"/>
          <w:szCs w:val="24"/>
          <w:highlight w:val="none"/>
          <w:lang w:val="zh-CN"/>
        </w:rPr>
        <w:t xml:space="preserve">1.8 合同生效</w:t>
      </w:r>
      <w:bookmarkEnd w:id="378"/>
      <w:r/>
      <w:bookmarkEnd w:id="379"/>
      <w:r/>
      <w:bookmarkEnd w:id="380"/>
      <w:r>
        <w:rPr>
          <w:rFonts w:hint="eastAsia" w:ascii="宋体" w:hAnsi="宋体" w:eastAsia="宋体" w:cs="宋体"/>
          <w:b/>
          <w:bCs/>
          <w:color w:val="000000"/>
          <w:sz w:val="24"/>
          <w:szCs w:val="24"/>
          <w:highlight w:val="none"/>
          <w:lang w:val="zh-CN"/>
        </w:rPr>
      </w:r>
      <w:r/>
    </w:p>
    <w:p>
      <w:pPr>
        <w:pStyle w:val="1013"/>
        <w:ind w:firstLine="43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本合同自双方当事人盖章时生效。</w:t>
      </w:r>
      <w:r>
        <w:rPr>
          <w:rFonts w:hint="eastAsia" w:ascii="宋体" w:hAnsi="宋体" w:eastAsia="宋体" w:cs="宋体"/>
          <w:color w:val="000000"/>
          <w:sz w:val="24"/>
          <w:szCs w:val="24"/>
          <w:highlight w:val="none"/>
        </w:rPr>
      </w:r>
      <w:r/>
    </w:p>
    <w:p>
      <w:pPr>
        <w:pStyle w:val="1013"/>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13"/>
        <w:keepLines w:val="0"/>
        <w:keepNext w:val="0"/>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甲    方：</w:t>
      </w:r>
      <w:r>
        <w:rPr>
          <w:rFonts w:hint="eastAsia" w:ascii="宋体" w:hAnsi="宋体" w:eastAsia="宋体" w:cs="宋体"/>
          <w:bCs/>
          <w:color w:val="000000"/>
          <w:sz w:val="24"/>
          <w:szCs w:val="24"/>
          <w:highlight w:val="none"/>
          <w:u w:val="single"/>
          <w:lang w:val="zh-CN"/>
        </w:rPr>
        <w:t xml:space="preserve">    （单位盖章）     </w:t>
      </w:r>
      <w:r>
        <w:rPr>
          <w:rFonts w:hint="eastAsia" w:ascii="宋体" w:hAnsi="宋体" w:eastAsia="宋体" w:cs="宋体"/>
          <w:bCs/>
          <w:color w:val="000000"/>
          <w:sz w:val="24"/>
          <w:szCs w:val="24"/>
          <w:highlight w:val="none"/>
          <w:lang w:val="zh-CN"/>
        </w:rPr>
        <w:t xml:space="preserve">          乙方：</w:t>
      </w:r>
      <w:r>
        <w:rPr>
          <w:rFonts w:hint="eastAsia" w:ascii="宋体" w:hAnsi="宋体" w:eastAsia="宋体" w:cs="宋体"/>
          <w:bCs/>
          <w:color w:val="000000"/>
          <w:sz w:val="24"/>
          <w:szCs w:val="24"/>
          <w:highlight w:val="none"/>
          <w:u w:val="single"/>
          <w:lang w:val="zh-CN"/>
        </w:rPr>
        <w:t xml:space="preserve">    （单位盖章）     </w:t>
      </w:r>
      <w:r>
        <w:rPr>
          <w:rFonts w:hint="eastAsia" w:ascii="宋体" w:hAnsi="宋体" w:eastAsia="宋体" w:cs="宋体"/>
          <w:bCs/>
          <w:color w:val="000000"/>
          <w:sz w:val="24"/>
          <w:szCs w:val="24"/>
          <w:highlight w:val="none"/>
          <w:lang w:val="zh-CN"/>
        </w:rPr>
      </w:r>
      <w:r/>
    </w:p>
    <w:p>
      <w:pPr>
        <w:pStyle w:val="1013"/>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                               法定代表人</w:t>
      </w:r>
      <w:r>
        <w:rPr>
          <w:rFonts w:hint="eastAsia" w:ascii="宋体" w:hAnsi="宋体" w:eastAsia="宋体" w:cs="宋体"/>
          <w:color w:val="000000"/>
          <w:sz w:val="24"/>
          <w:szCs w:val="24"/>
          <w:highlight w:val="none"/>
          <w:lang w:val="zh-CN"/>
        </w:rPr>
      </w:r>
      <w:r/>
    </w:p>
    <w:p>
      <w:pPr>
        <w:pStyle w:val="1013"/>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或授权代表（签字</w:t>
      </w:r>
      <w:r>
        <w:rPr>
          <w:rFonts w:hint="eastAsia" w:ascii="宋体" w:hAnsi="宋体" w:eastAsia="宋体" w:cs="宋体"/>
          <w:color w:val="000000"/>
          <w:sz w:val="24"/>
          <w:szCs w:val="24"/>
          <w:highlight w:val="none"/>
          <w:lang w:val="en-US" w:eastAsia="zh-CN"/>
        </w:rPr>
        <w:t xml:space="preserve">/签章</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或授权代表（签字</w:t>
      </w:r>
      <w:r>
        <w:rPr>
          <w:rFonts w:hint="eastAsia" w:ascii="宋体" w:hAnsi="宋体" w:eastAsia="宋体" w:cs="宋体"/>
          <w:color w:val="000000"/>
          <w:sz w:val="24"/>
          <w:szCs w:val="24"/>
          <w:highlight w:val="none"/>
          <w:lang w:val="en-US" w:eastAsia="zh-CN"/>
        </w:rPr>
        <w:t xml:space="preserve">/签章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13"/>
        <w:jc w:val="left"/>
        <w:keepLines w:val="0"/>
        <w:keepNext w:val="0"/>
        <w:pageBreakBefore w:val="0"/>
        <w:spacing w:line="360" w:lineRule="auto"/>
        <w:widowControl/>
        <w:rPr>
          <w:rFonts w:hint="eastAsia" w:ascii="宋体" w:hAnsi="宋体" w:eastAsia="宋体" w:cs="宋体"/>
          <w:bCs/>
          <w:color w:val="000000"/>
          <w:sz w:val="24"/>
          <w:szCs w:val="24"/>
          <w:highlight w:val="none"/>
        </w:rPr>
      </w:pPr>
      <w:r/>
      <w:bookmarkStart w:id="381" w:name="_Toc331685783"/>
      <w:r>
        <w:rPr>
          <w:rFonts w:hint="eastAsia" w:ascii="宋体" w:hAnsi="宋体" w:eastAsia="宋体" w:cs="宋体"/>
          <w:bCs/>
          <w:color w:val="000000"/>
          <w:sz w:val="24"/>
          <w:szCs w:val="24"/>
          <w:highlight w:val="none"/>
        </w:rPr>
        <w:t xml:space="preserve">时间：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时间：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乙方账户信息</w:t>
      </w:r>
      <w:r>
        <w:rPr>
          <w:rFonts w:hint="eastAsia" w:ascii="宋体" w:hAnsi="宋体" w:eastAsia="宋体" w:cs="宋体"/>
          <w:bCs/>
          <w:color w:val="000000"/>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户名：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账号：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1013"/>
        <w:jc w:val="left"/>
        <w:keepLines w:val="0"/>
        <w:keepNext w:val="0"/>
        <w:pageBreakBefore w:val="0"/>
        <w:spacing w:line="360" w:lineRule="auto"/>
        <w:widowControl/>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开户银行：</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1013"/>
        <w:jc w:val="left"/>
        <w:widowControl/>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013"/>
        <w:jc w:val="center"/>
        <w:spacing w:line="360" w:lineRule="auto"/>
        <w:rPr>
          <w:rFonts w:ascii="宋体" w:hAnsi="宋体" w:eastAsia="宋体"/>
          <w:b/>
          <w:color w:val="000000"/>
          <w:sz w:val="24"/>
          <w:highlight w:val="none"/>
        </w:rPr>
        <w:outlineLvl w:val="1"/>
      </w:pPr>
      <w:r>
        <w:rPr>
          <w:rFonts w:hint="eastAsia" w:ascii="宋体" w:hAnsi="宋体" w:eastAsia="宋体"/>
          <w:b/>
          <w:color w:val="000000"/>
          <w:sz w:val="24"/>
          <w:highlight w:val="none"/>
        </w:rPr>
        <w:br w:type="page" w:clear="all"/>
      </w:r>
      <w:bookmarkStart w:id="382" w:name="_Toc9295"/>
      <w:r>
        <w:rPr>
          <w:rFonts w:hint="eastAsia" w:ascii="黑体" w:hAnsi="黑体" w:eastAsia="黑体" w:cs="黑体"/>
          <w:b w:val="0"/>
          <w:bCs/>
          <w:color w:val="000000"/>
          <w:sz w:val="28"/>
          <w:szCs w:val="28"/>
          <w:highlight w:val="none"/>
        </w:rPr>
        <w:t xml:space="preserve">第二部分 合同一般条款</w:t>
      </w:r>
      <w:bookmarkEnd w:id="381"/>
      <w:r/>
      <w:bookmarkEnd w:id="382"/>
      <w:r>
        <w:rPr>
          <w:rFonts w:ascii="宋体" w:hAnsi="宋体" w:eastAsia="宋体"/>
          <w:b/>
          <w:color w:val="000000"/>
          <w:sz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383" w:name="_Toc16917"/>
      <w:r/>
      <w:bookmarkStart w:id="384" w:name="_Toc279701240"/>
      <w:r/>
      <w:bookmarkStart w:id="385" w:name="_Ref467379109"/>
      <w:r/>
      <w:bookmarkStart w:id="386" w:name="_Toc259093669"/>
      <w:r/>
      <w:bookmarkStart w:id="387" w:name="_Ref467379214"/>
      <w:r/>
      <w:bookmarkStart w:id="388" w:name="_Toc19614"/>
      <w:r/>
      <w:bookmarkStart w:id="389" w:name="_Ref467379094"/>
      <w:r/>
      <w:bookmarkStart w:id="390" w:name="_Toc487900349"/>
      <w:r/>
      <w:bookmarkStart w:id="391" w:name="_Ref467379195"/>
      <w:r/>
      <w:bookmarkStart w:id="392" w:name="_Ref467379225"/>
      <w:r/>
      <w:bookmarkStart w:id="393" w:name="_Ref467379101"/>
      <w:r/>
      <w:bookmarkStart w:id="394" w:name="_Ref467379205"/>
      <w:r/>
      <w:bookmarkStart w:id="395" w:name="_Ref467378499"/>
      <w:r/>
      <w:bookmarkStart w:id="396" w:name="_Ref467378404"/>
      <w:r/>
      <w:bookmarkStart w:id="397" w:name="_Toc28763"/>
      <w:r/>
      <w:bookmarkStart w:id="398" w:name="_Ref467378463"/>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 定义</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本合同中的下列</w:t>
      </w:r>
      <w:r>
        <w:rPr>
          <w:rFonts w:hint="eastAsia" w:ascii="宋体" w:hAnsi="宋体" w:eastAsia="宋体" w:cs="Times New Roman"/>
          <w:color w:val="000000"/>
          <w:sz w:val="24"/>
          <w:szCs w:val="24"/>
          <w:highlight w:val="none"/>
        </w:rPr>
        <w:t xml:space="preserve">词</w:t>
      </w:r>
      <w:r>
        <w:rPr>
          <w:rFonts w:ascii="宋体" w:hAnsi="宋体" w:eastAsia="宋体" w:cs="Times New Roman"/>
          <w:color w:val="000000"/>
          <w:sz w:val="24"/>
          <w:szCs w:val="24"/>
          <w:highlight w:val="none"/>
        </w:rPr>
        <w:t xml:space="preserve">语应</w:t>
      </w:r>
      <w:r>
        <w:rPr>
          <w:rFonts w:hint="eastAsia" w:ascii="宋体" w:hAnsi="宋体" w:eastAsia="宋体" w:cs="Times New Roman"/>
          <w:color w:val="000000"/>
          <w:sz w:val="24"/>
          <w:szCs w:val="24"/>
          <w:highlight w:val="none"/>
        </w:rPr>
        <w:t xml:space="preserve">按以下内容进行</w:t>
      </w:r>
      <w:r>
        <w:rPr>
          <w:rFonts w:ascii="宋体" w:hAnsi="宋体" w:eastAsia="宋体" w:cs="Times New Roman"/>
          <w:color w:val="000000"/>
          <w:sz w:val="24"/>
          <w:szCs w:val="24"/>
          <w:highlight w:val="none"/>
        </w:rPr>
        <w:t xml:space="preserve">解释：</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“合同”系指采购人和中标人签订的载明双方当事人所达成的协议，并包括所有的附件、附录和构成合同的其他文件。</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1.2“合同价”系指根据合同约定，中标人在完全履行合同义务后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采购人应支付给中标人的价格。</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1.3“货物”系指</w:t>
      </w:r>
      <w:r>
        <w:rPr>
          <w:rFonts w:hint="eastAsia" w:ascii="宋体" w:hAnsi="宋体" w:eastAsia="宋体" w:cs="Times New Roman"/>
          <w:color w:val="000000"/>
          <w:sz w:val="24"/>
          <w:szCs w:val="24"/>
          <w:highlight w:val="none"/>
        </w:rPr>
        <w:t xml:space="preserve">中标人</w:t>
      </w:r>
      <w:r>
        <w:rPr>
          <w:rFonts w:ascii="宋体" w:hAnsi="宋体" w:eastAsia="宋体" w:cs="Times New Roman"/>
          <w:color w:val="000000"/>
          <w:sz w:val="24"/>
          <w:szCs w:val="24"/>
          <w:highlight w:val="none"/>
        </w:rPr>
        <w:t xml:space="preserve">根据合同约定应向采购人交付的一切</w:t>
      </w:r>
      <w:r>
        <w:rPr>
          <w:rFonts w:hint="eastAsia" w:ascii="宋体" w:hAnsi="宋体" w:eastAsia="宋体" w:cs="Times New Roman"/>
          <w:color w:val="000000"/>
          <w:sz w:val="24"/>
          <w:szCs w:val="24"/>
          <w:highlight w:val="none"/>
        </w:rPr>
        <w:t xml:space="preserve">各种形态和种类的物品，包括原材料、燃料、设备、</w:t>
      </w:r>
      <w:r>
        <w:rPr>
          <w:rFonts w:ascii="宋体" w:hAnsi="宋体" w:eastAsia="宋体" w:cs="Times New Roman"/>
          <w:color w:val="000000"/>
          <w:sz w:val="24"/>
          <w:szCs w:val="24"/>
          <w:highlight w:val="none"/>
        </w:rPr>
        <w:t xml:space="preserve">机械、仪表、备件</w:t>
      </w:r>
      <w:r>
        <w:rPr>
          <w:rFonts w:hint="eastAsia" w:ascii="宋体" w:hAnsi="宋体" w:eastAsia="宋体" w:cs="Times New Roman"/>
          <w:color w:val="000000"/>
          <w:sz w:val="24"/>
          <w:szCs w:val="24"/>
          <w:highlight w:val="none"/>
        </w:rPr>
        <w:t xml:space="preserve">、计算机软件、产品等</w:t>
      </w:r>
      <w:r>
        <w:rPr>
          <w:rFonts w:ascii="宋体" w:hAnsi="宋体" w:eastAsia="宋体" w:cs="Times New Roman"/>
          <w:color w:val="000000"/>
          <w:sz w:val="24"/>
          <w:szCs w:val="24"/>
          <w:highlight w:val="none"/>
        </w:rPr>
        <w:t xml:space="preserve">，并包括工具、手册等其他相关资料。</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bookmarkStart w:id="399" w:name="_Ref46737884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甲方</w:t>
      </w:r>
      <w:r>
        <w:rPr>
          <w:rFonts w:ascii="宋体" w:hAnsi="宋体" w:eastAsia="宋体" w:cs="Times New Roman"/>
          <w:color w:val="000000"/>
          <w:sz w:val="24"/>
          <w:szCs w:val="24"/>
          <w:highlight w:val="none"/>
        </w:rPr>
        <w:t xml:space="preserve">”系指与</w:t>
      </w:r>
      <w:r>
        <w:rPr>
          <w:rFonts w:hint="eastAsia" w:ascii="宋体" w:hAnsi="宋体" w:eastAsia="宋体" w:cs="Times New Roman"/>
          <w:color w:val="000000"/>
          <w:sz w:val="24"/>
          <w:szCs w:val="24"/>
          <w:highlight w:val="none"/>
        </w:rPr>
        <w:t xml:space="preserve">中标人</w:t>
      </w:r>
      <w:r>
        <w:rPr>
          <w:rFonts w:ascii="宋体" w:hAnsi="宋体" w:eastAsia="宋体" w:cs="Times New Roman"/>
          <w:color w:val="000000"/>
          <w:sz w:val="24"/>
          <w:szCs w:val="24"/>
          <w:highlight w:val="none"/>
        </w:rPr>
        <w:t xml:space="preserve">签署合同的采购人</w:t>
      </w:r>
      <w:bookmarkEnd w:id="399"/>
      <w:r>
        <w:rPr>
          <w:rFonts w:hint="eastAsia" w:ascii="宋体" w:hAnsi="宋体" w:eastAsia="宋体" w:cs="Times New Roman"/>
          <w:color w:val="000000"/>
          <w:sz w:val="24"/>
          <w:szCs w:val="24"/>
          <w:highlight w:val="none"/>
        </w:rPr>
        <w:t xml:space="preserve">；采购人委托采购代理机构代表其与乙方签订合同的，采购人的授权委托书作为合同附件。</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bookmarkStart w:id="400" w:name="_Ref467379400"/>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5</w:t>
      </w:r>
      <w:r>
        <w:rPr>
          <w:rFonts w:ascii="宋体" w:hAnsi="宋体" w:eastAsia="宋体" w:cs="Times New Roman"/>
          <w:color w:val="000000"/>
          <w:sz w:val="24"/>
          <w:szCs w:val="24"/>
          <w:highlight w:val="none"/>
        </w:rPr>
        <w:t xml:space="preserve">“乙方”系指根据合同约定交付货物的中标人</w:t>
      </w:r>
      <w:bookmarkEnd w:id="400"/>
      <w:r>
        <w:rPr>
          <w:rFonts w:hint="eastAsia" w:ascii="宋体" w:hAnsi="宋体" w:eastAsia="宋体" w:cs="Times New Roman"/>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bookmarkStart w:id="401" w:name="_Ref467379436"/>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6</w:t>
      </w:r>
      <w:r>
        <w:rPr>
          <w:rFonts w:ascii="宋体" w:hAnsi="宋体" w:eastAsia="宋体" w:cs="Times New Roman"/>
          <w:color w:val="000000"/>
          <w:sz w:val="24"/>
          <w:szCs w:val="24"/>
          <w:highlight w:val="none"/>
        </w:rPr>
        <w:t xml:space="preserve">“现场”系指合同约定货物将要运至</w:t>
      </w:r>
      <w:r>
        <w:rPr>
          <w:rFonts w:hint="eastAsia" w:ascii="宋体" w:hAnsi="宋体" w:eastAsia="宋体" w:cs="Times New Roman"/>
          <w:color w:val="000000"/>
          <w:sz w:val="24"/>
          <w:szCs w:val="24"/>
          <w:highlight w:val="none"/>
        </w:rPr>
        <w:t xml:space="preserve">或者</w:t>
      </w:r>
      <w:r>
        <w:rPr>
          <w:rFonts w:ascii="宋体" w:hAnsi="宋体" w:eastAsia="宋体" w:cs="Times New Roman"/>
          <w:color w:val="000000"/>
          <w:sz w:val="24"/>
          <w:szCs w:val="24"/>
          <w:highlight w:val="none"/>
        </w:rPr>
        <w:t xml:space="preserve">安装的地点。</w:t>
      </w:r>
      <w:bookmarkEnd w:id="401"/>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02" w:name="_Toc487900350"/>
      <w:r/>
      <w:bookmarkStart w:id="403" w:name="_Toc27635"/>
      <w:r/>
      <w:bookmarkStart w:id="404" w:name="_Toc279701241"/>
      <w:r/>
      <w:bookmarkStart w:id="405" w:name="_Toc32504"/>
      <w:r/>
      <w:bookmarkStart w:id="406" w:name="_Toc259093670"/>
      <w:r/>
      <w:bookmarkStart w:id="407" w:name="_Toc13336"/>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2 技术规范</w:t>
      </w:r>
      <w:bookmarkEnd w:id="402"/>
      <w:r/>
      <w:bookmarkEnd w:id="403"/>
      <w:r/>
      <w:bookmarkEnd w:id="404"/>
      <w:r/>
      <w:bookmarkEnd w:id="405"/>
      <w:r/>
      <w:bookmarkEnd w:id="406"/>
      <w:r/>
      <w:bookmarkEnd w:id="407"/>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货物所应遵守的技术规范应与采购文件规定的技术规范和技术规范附件</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如果有的话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及其技术规范偏差表</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如果被甲方接受的话</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相一致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如果采购文件中没有技术规范的相应说明，那么应以国家有关部门最新颁布的相应标准</w:t>
      </w:r>
      <w:r>
        <w:rPr>
          <w:rFonts w:hint="eastAsia" w:ascii="宋体" w:hAnsi="宋体" w:eastAsia="宋体" w:cs="Times New Roman"/>
          <w:color w:val="000000"/>
          <w:sz w:val="24"/>
          <w:szCs w:val="24"/>
          <w:highlight w:val="none"/>
        </w:rPr>
        <w:t xml:space="preserve">和</w:t>
      </w:r>
      <w:r>
        <w:rPr>
          <w:rFonts w:ascii="宋体" w:hAnsi="宋体" w:eastAsia="宋体" w:cs="Times New Roman"/>
          <w:color w:val="000000"/>
          <w:sz w:val="24"/>
          <w:szCs w:val="24"/>
          <w:highlight w:val="none"/>
        </w:rPr>
        <w:t xml:space="preserve">规范为准。</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08" w:name="_Toc279701242"/>
      <w:r/>
      <w:bookmarkStart w:id="409" w:name="_Toc31634"/>
      <w:r/>
      <w:bookmarkStart w:id="410" w:name="_Toc487900351"/>
      <w:r/>
      <w:bookmarkStart w:id="411" w:name="_Toc9829"/>
      <w:r/>
      <w:bookmarkStart w:id="412" w:name="_Toc27853"/>
      <w:r/>
      <w:bookmarkStart w:id="413" w:name="_Toc259093671"/>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3 知识产权</w:t>
      </w:r>
      <w:bookmarkEnd w:id="408"/>
      <w:r/>
      <w:bookmarkEnd w:id="409"/>
      <w:r/>
      <w:bookmarkEnd w:id="410"/>
      <w:r/>
      <w:bookmarkEnd w:id="411"/>
      <w:r/>
      <w:bookmarkEnd w:id="412"/>
      <w:r/>
      <w:bookmarkEnd w:id="413"/>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2.3.1乙</w:t>
      </w:r>
      <w:r>
        <w:rPr>
          <w:rFonts w:ascii="宋体" w:hAnsi="宋体" w:eastAsia="宋体" w:cs="Times New Roman"/>
          <w:color w:val="000000"/>
          <w:sz w:val="24"/>
          <w:szCs w:val="24"/>
          <w:highlight w:val="none"/>
        </w:rPr>
        <w:t xml:space="preserve">方应保证甲方在使用该货物或其任何一部分时不受任何第三方提出的侵犯其著作权、商标权、专利权等知识产权方面的起诉</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如果任何第三方提出侵权</w:t>
      </w:r>
      <w:r>
        <w:rPr>
          <w:rFonts w:hint="eastAsia" w:ascii="宋体" w:hAnsi="宋体" w:eastAsia="宋体" w:cs="Times New Roman"/>
          <w:color w:val="000000"/>
          <w:sz w:val="24"/>
          <w:szCs w:val="24"/>
          <w:highlight w:val="none"/>
        </w:rPr>
        <w:t xml:space="preserve">指控</w:t>
      </w:r>
      <w:r>
        <w:rPr>
          <w:rFonts w:ascii="宋体" w:hAnsi="宋体" w:eastAsia="宋体" w:cs="Times New Roman"/>
          <w:color w:val="000000"/>
          <w:sz w:val="24"/>
          <w:szCs w:val="24"/>
          <w:highlight w:val="none"/>
        </w:rPr>
        <w:t xml:space="preserve">，那么乙方须与该第三方交涉并承担由此发生的一切责任、费用和赔偿</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2.3.2具有知识产权的计算机软件等货物的知识产权归属，</w:t>
      </w: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color w:val="000000"/>
          <w:sz w:val="24"/>
          <w:szCs w:val="24"/>
          <w:highlight w:val="none"/>
        </w:rPr>
        <w:outlineLvl w:val="2"/>
      </w:pPr>
      <w:r/>
      <w:bookmarkStart w:id="414" w:name="_Toc29149"/>
      <w:r/>
      <w:bookmarkStart w:id="415" w:name="_Toc4194"/>
      <w:r/>
      <w:bookmarkStart w:id="416" w:name="_Toc11932"/>
      <w:r>
        <w:rPr>
          <w:rFonts w:hint="eastAsia" w:ascii="宋体" w:hAnsi="宋体" w:eastAsia="宋体" w:cs="Times New Roman"/>
          <w:b/>
          <w:bCs/>
          <w:color w:val="000000"/>
          <w:sz w:val="24"/>
          <w:szCs w:val="24"/>
          <w:highlight w:val="none"/>
          <w:lang w:val="zh-CN"/>
        </w:rPr>
        <w:t xml:space="preserve">2.4</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包装和装运</w:t>
      </w:r>
      <w:bookmarkEnd w:id="414"/>
      <w:r/>
      <w:bookmarkEnd w:id="415"/>
      <w:r/>
      <w:bookmarkEnd w:id="416"/>
      <w:r>
        <w:rPr>
          <w:rFonts w:ascii="宋体" w:hAnsi="宋体" w:eastAsia="宋体" w:cs="Times New Roman"/>
          <w:b/>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2.4.1除</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另有约定外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乙方交付的全部货物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2.4.2装运货物的要求和通知，详见</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17" w:name="_Ref467379536"/>
      <w:r/>
      <w:bookmarkStart w:id="418" w:name="_Toc279701245"/>
      <w:r/>
      <w:bookmarkStart w:id="419" w:name="_Ref467379542"/>
      <w:r/>
      <w:bookmarkStart w:id="420" w:name="_Toc259093674"/>
      <w:r/>
      <w:bookmarkStart w:id="421" w:name="_Toc487900354"/>
      <w:r/>
      <w:bookmarkStart w:id="422" w:name="_Ref467378591"/>
      <w:r/>
      <w:bookmarkStart w:id="423" w:name="_Ref467379527"/>
      <w:r/>
      <w:bookmarkStart w:id="424" w:name="_Toc19074"/>
      <w:r/>
      <w:bookmarkStart w:id="425" w:name="_Toc26182"/>
      <w:r/>
      <w:bookmarkStart w:id="426" w:name="_Toc30272"/>
      <w:r/>
      <w:bookmarkStart w:id="427" w:name="_Ref467378541"/>
      <w:r>
        <w:rPr>
          <w:rFonts w:hint="eastAsia" w:ascii="宋体" w:hAnsi="宋体" w:eastAsia="宋体" w:cs="Times New Roman"/>
          <w:b/>
          <w:bCs/>
          <w:color w:val="000000"/>
          <w:sz w:val="24"/>
          <w:szCs w:val="24"/>
          <w:highlight w:val="none"/>
          <w:lang w:val="zh-CN"/>
        </w:rPr>
        <w:t xml:space="preserve">2.</w:t>
      </w:r>
      <w:bookmarkEnd w:id="417"/>
      <w:r/>
      <w:bookmarkEnd w:id="418"/>
      <w:r/>
      <w:bookmarkEnd w:id="419"/>
      <w:r/>
      <w:bookmarkEnd w:id="420"/>
      <w:r/>
      <w:bookmarkEnd w:id="421"/>
      <w:r/>
      <w:bookmarkEnd w:id="422"/>
      <w:r/>
      <w:bookmarkEnd w:id="423"/>
      <w:r/>
      <w:bookmarkEnd w:id="427"/>
      <w:r>
        <w:rPr>
          <w:rFonts w:hint="eastAsia" w:ascii="宋体" w:hAnsi="宋体" w:eastAsia="宋体" w:cs="Times New Roman"/>
          <w:b/>
          <w:bCs/>
          <w:color w:val="000000"/>
          <w:sz w:val="24"/>
          <w:szCs w:val="24"/>
          <w:highlight w:val="none"/>
          <w:lang w:val="zh-CN"/>
        </w:rPr>
        <w:t xml:space="preserve">5</w:t>
      </w:r>
      <w:r>
        <w:rPr>
          <w:rFonts w:ascii="宋体" w:hAnsi="宋体" w:eastAsia="宋体" w:cs="Times New Roman"/>
          <w:b/>
          <w:bCs/>
          <w:color w:val="000000"/>
          <w:sz w:val="24"/>
          <w:szCs w:val="24"/>
          <w:highlight w:val="none"/>
          <w:lang w:val="zh-CN"/>
        </w:rPr>
        <w:t xml:space="preserve"> </w:t>
      </w:r>
      <w:r>
        <w:rPr>
          <w:rFonts w:hint="eastAsia" w:ascii="宋体" w:hAnsi="宋体" w:eastAsia="宋体" w:cs="Times New Roman"/>
          <w:b/>
          <w:bCs/>
          <w:color w:val="000000"/>
          <w:sz w:val="24"/>
          <w:szCs w:val="24"/>
          <w:highlight w:val="none"/>
          <w:lang w:val="zh-CN"/>
        </w:rPr>
        <w:t xml:space="preserve">履约检查和问题反馈</w:t>
      </w:r>
      <w:bookmarkEnd w:id="424"/>
      <w:r/>
      <w:bookmarkEnd w:id="425"/>
      <w:r/>
      <w:bookmarkEnd w:id="426"/>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bookmarkStart w:id="428" w:name="_Ref467379657"/>
      <w:r>
        <w:rPr>
          <w:rFonts w:hint="eastAsia" w:ascii="宋体" w:hAnsi="宋体" w:eastAsia="宋体" w:cs="Times New Roman"/>
          <w:color w:val="000000"/>
          <w:sz w:val="24"/>
          <w:szCs w:val="24"/>
          <w:highlight w:val="none"/>
        </w:rPr>
        <w:t xml:space="preserve">2.5</w:t>
      </w:r>
      <w:r>
        <w:rPr>
          <w:rFonts w:ascii="宋体" w:hAnsi="宋体" w:eastAsia="宋体" w:cs="Times New Roman"/>
          <w:color w:val="000000"/>
          <w:sz w:val="24"/>
          <w:szCs w:val="24"/>
          <w:highlight w:val="none"/>
        </w:rPr>
        <w:t xml:space="preserve">.1</w:t>
      </w:r>
      <w:bookmarkEnd w:id="428"/>
      <w:r/>
      <w:bookmarkStart w:id="429" w:name="_Toc186431854"/>
      <w:r/>
      <w:bookmarkStart w:id="430" w:name="_Ref467379793"/>
      <w:r/>
      <w:bookmarkStart w:id="431" w:name="_Toc487900357"/>
      <w:r/>
      <w:bookmarkStart w:id="432" w:name="_Toc259093676"/>
      <w:r/>
      <w:bookmarkStart w:id="433" w:name="_Toc279701247"/>
      <w:r/>
      <w:bookmarkStart w:id="434" w:name="_Ref467379807"/>
      <w:r>
        <w:rPr>
          <w:rFonts w:ascii="宋体" w:hAnsi="宋体" w:eastAsia="宋体" w:cs="Times New Roman"/>
          <w:color w:val="000000"/>
          <w:sz w:val="24"/>
          <w:szCs w:val="24"/>
          <w:highlight w:val="none"/>
        </w:rPr>
        <w:t xml:space="preserve">甲方</w:t>
      </w:r>
      <w:r>
        <w:rPr>
          <w:rFonts w:hint="eastAsia" w:ascii="宋体" w:hAnsi="宋体" w:eastAsia="宋体" w:cs="Times New Roman"/>
          <w:color w:val="000000"/>
          <w:sz w:val="24"/>
          <w:szCs w:val="24"/>
          <w:highlight w:val="none"/>
        </w:rPr>
        <w:t xml:space="preserve">有权</w:t>
      </w:r>
      <w:r>
        <w:rPr>
          <w:rFonts w:ascii="宋体" w:hAnsi="宋体" w:eastAsia="宋体" w:cs="Times New Roman"/>
          <w:color w:val="000000"/>
          <w:sz w:val="24"/>
          <w:szCs w:val="24"/>
          <w:highlight w:val="none"/>
        </w:rPr>
        <w:t xml:space="preserve">在其认为必要时</w:t>
      </w:r>
      <w:r>
        <w:rPr>
          <w:rFonts w:hint="eastAsia" w:ascii="宋体" w:hAnsi="宋体" w:eastAsia="宋体" w:cs="Times New Roman"/>
          <w:color w:val="000000"/>
          <w:sz w:val="24"/>
          <w:szCs w:val="24"/>
          <w:highlight w:val="none"/>
        </w:rPr>
        <w:t xml:space="preserve">，对乙方是否能够按照合同约定交付货物进行履约检查，以确保乙方所交付的货物能够依约满足甲方项目需求，但不得因履约检查妨碍乙方的正常工作，乙方应予积极配合；</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2.5.2合同履行期间，甲方有权将履行过程中出现的问题反馈给乙方，双方当事人应以书面形式约定需要完善和改进的内容</w:t>
      </w:r>
      <w:bookmarkEnd w:id="429"/>
      <w:r/>
      <w:bookmarkStart w:id="435" w:name="_Toc186431855"/>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End w:id="435"/>
      <w:r/>
      <w:bookmarkStart w:id="436" w:name="_Toc19219"/>
      <w:r/>
      <w:bookmarkStart w:id="437" w:name="_Toc28451"/>
      <w:r/>
      <w:bookmarkStart w:id="438" w:name="_Toc7836"/>
      <w:r>
        <w:rPr>
          <w:rFonts w:hint="eastAsia" w:ascii="宋体" w:hAnsi="宋体" w:eastAsia="宋体" w:cs="Times New Roman"/>
          <w:b/>
          <w:bCs/>
          <w:color w:val="000000"/>
          <w:sz w:val="24"/>
          <w:szCs w:val="24"/>
          <w:highlight w:val="none"/>
          <w:lang w:val="zh-CN"/>
        </w:rPr>
        <w:t xml:space="preserve">2.6 </w:t>
      </w:r>
      <w:r>
        <w:rPr>
          <w:rFonts w:ascii="宋体" w:hAnsi="宋体" w:eastAsia="宋体" w:cs="Times New Roman"/>
          <w:b/>
          <w:bCs/>
          <w:color w:val="000000"/>
          <w:sz w:val="24"/>
          <w:szCs w:val="24"/>
          <w:highlight w:val="none"/>
          <w:lang w:val="zh-CN"/>
        </w:rPr>
        <w:t xml:space="preserve">结算方式和付款条件</w:t>
      </w:r>
      <w:bookmarkEnd w:id="430"/>
      <w:r/>
      <w:bookmarkEnd w:id="431"/>
      <w:r/>
      <w:bookmarkEnd w:id="432"/>
      <w:r/>
      <w:bookmarkEnd w:id="433"/>
      <w:r/>
      <w:bookmarkEnd w:id="434"/>
      <w:r/>
      <w:bookmarkEnd w:id="436"/>
      <w:r/>
      <w:bookmarkEnd w:id="437"/>
      <w:r/>
      <w:bookmarkEnd w:id="438"/>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39" w:name="_Toc259093677"/>
      <w:r/>
      <w:bookmarkStart w:id="440" w:name="_Toc279701248"/>
      <w:r/>
      <w:bookmarkStart w:id="441" w:name="_Ref467379923"/>
      <w:r/>
      <w:bookmarkStart w:id="442" w:name="_Ref467379852"/>
      <w:r/>
      <w:bookmarkStart w:id="443" w:name="_Ref467379863"/>
      <w:r/>
      <w:bookmarkStart w:id="444" w:name="_Toc487900358"/>
      <w:r/>
      <w:bookmarkStart w:id="445" w:name="_Toc16110"/>
      <w:r/>
      <w:bookmarkStart w:id="446" w:name="_Toc3225"/>
      <w:r>
        <w:rPr>
          <w:rFonts w:hint="eastAsia" w:ascii="宋体" w:hAnsi="宋体" w:eastAsia="宋体" w:cs="Times New Roman"/>
          <w:b/>
          <w:bCs/>
          <w:color w:val="000000"/>
          <w:sz w:val="24"/>
          <w:szCs w:val="24"/>
          <w:highlight w:val="none"/>
          <w:lang w:val="zh-CN"/>
        </w:rPr>
        <w:t xml:space="preserve">2.7 </w:t>
      </w:r>
      <w:r>
        <w:rPr>
          <w:rFonts w:ascii="宋体" w:hAnsi="宋体" w:eastAsia="宋体" w:cs="Times New Roman"/>
          <w:b/>
          <w:bCs/>
          <w:color w:val="000000"/>
          <w:sz w:val="24"/>
          <w:szCs w:val="24"/>
          <w:highlight w:val="none"/>
          <w:lang w:val="zh-CN"/>
        </w:rPr>
        <w:t xml:space="preserve">技术资料</w:t>
      </w:r>
      <w:bookmarkEnd w:id="439"/>
      <w:r/>
      <w:bookmarkEnd w:id="440"/>
      <w:r/>
      <w:bookmarkEnd w:id="441"/>
      <w:r/>
      <w:bookmarkEnd w:id="442"/>
      <w:r/>
      <w:bookmarkEnd w:id="443"/>
      <w:r/>
      <w:bookmarkEnd w:id="444"/>
      <w:r>
        <w:rPr>
          <w:rFonts w:ascii="宋体" w:hAnsi="宋体" w:eastAsia="宋体" w:cs="Times New Roman"/>
          <w:b/>
          <w:bCs/>
          <w:color w:val="000000"/>
          <w:sz w:val="24"/>
          <w:szCs w:val="24"/>
          <w:highlight w:val="none"/>
          <w:lang w:val="zh-CN"/>
        </w:rPr>
        <w:t xml:space="preserve">和保密义务</w:t>
      </w:r>
      <w:bookmarkEnd w:id="445"/>
      <w:r/>
      <w:bookmarkEnd w:id="446"/>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乙方有权依据合同约定和项目需要，向甲方了解有关情况，调阅有关资料等，甲方应予积极配合；</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2.7.2乙方有义务妥善保管和保护由甲方提供的前款信息和资料等；</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3除非依照法律规定或者对方当事人的书面同意，任何一方均应保证不向任何第三方提供或披露有关合同的或者履行合同过程中知悉的对方当事人任何未公开的信息和资料，包括但不限于</w:t>
      </w:r>
      <w:r>
        <w:rPr>
          <w:rFonts w:ascii="宋体" w:hAnsi="宋体" w:eastAsia="宋体" w:cs="Times New Roman"/>
          <w:color w:val="000000"/>
          <w:sz w:val="24"/>
          <w:szCs w:val="24"/>
          <w:highlight w:val="none"/>
        </w:rPr>
        <w:t xml:space="preserve">技术情报</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技术资料</w:t>
      </w:r>
      <w:r>
        <w:rPr>
          <w:rFonts w:hint="eastAsia" w:ascii="宋体" w:hAnsi="宋体" w:eastAsia="宋体" w:cs="Times New Roman"/>
          <w:color w:val="000000"/>
          <w:sz w:val="24"/>
          <w:szCs w:val="24"/>
          <w:highlight w:val="none"/>
        </w:rPr>
        <w:t xml:space="preserve">、商业秘密和商业信息等，并采取一切合理和必要措施和方式防止任何第三方接触到对方当事人的上述保密信息和资料。</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47" w:name="_Toc7860"/>
      <w:r>
        <w:rPr>
          <w:rFonts w:ascii="宋体" w:hAnsi="宋体" w:eastAsia="宋体" w:cs="Times New Roman"/>
          <w:b/>
          <w:bCs/>
          <w:color w:val="000000"/>
          <w:sz w:val="24"/>
          <w:szCs w:val="24"/>
          <w:highlight w:val="none"/>
          <w:lang w:val="zh-CN"/>
        </w:rPr>
        <w:t xml:space="preserve">2.8 质量保证</w:t>
      </w:r>
      <w:bookmarkEnd w:id="447"/>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2.8.1乙方应建立和完善履行合同的内部质量保证体系，并提供相关内部规章制度给甲方，以便甲方进行监督检查；</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2.8.2乙方应保证履行合同的人员数量和素质、软件和硬件设备的配置、场地、环境和设施等满足全面履行合同的要求，并应接受甲方的监督检查。</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48" w:name="_Toc17244"/>
      <w:r/>
      <w:bookmarkStart w:id="449" w:name="_Toc487900362"/>
      <w:r/>
      <w:bookmarkStart w:id="450" w:name="_Toc259093681"/>
      <w:r/>
      <w:bookmarkStart w:id="451" w:name="_Toc279701252"/>
      <w:r>
        <w:rPr>
          <w:rFonts w:ascii="宋体" w:hAnsi="宋体" w:eastAsia="宋体" w:cs="Times New Roman"/>
          <w:b/>
          <w:bCs/>
          <w:color w:val="000000"/>
          <w:sz w:val="24"/>
          <w:szCs w:val="24"/>
          <w:highlight w:val="none"/>
          <w:lang w:val="zh-CN"/>
        </w:rPr>
        <w:t xml:space="preserve">2.9 货物的风险负担</w:t>
      </w:r>
      <w:bookmarkEnd w:id="448"/>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货物或者在途货物或者交付给第一承运人后的货物毁损、灭失的风险负担</w:t>
      </w:r>
      <w:r>
        <w:rPr>
          <w:rFonts w:ascii="宋体" w:hAnsi="宋体" w:eastAsia="宋体" w:cs="Times New Roman"/>
          <w:color w:val="000000"/>
          <w:sz w:val="24"/>
          <w:szCs w:val="24"/>
          <w:highlight w:val="none"/>
        </w:rPr>
        <w:t xml:space="preserve">详见</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w:t>
      </w:r>
      <w:r>
        <w:rPr>
          <w:rFonts w:ascii="宋体" w:hAnsi="宋体" w:eastAsia="宋体" w:cs="Times New Roman"/>
          <w:b/>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52" w:name="_Toc14055"/>
      <w:r>
        <w:rPr>
          <w:rFonts w:ascii="宋体" w:hAnsi="宋体" w:eastAsia="宋体" w:cs="Times New Roman"/>
          <w:b/>
          <w:bCs/>
          <w:color w:val="000000"/>
          <w:sz w:val="24"/>
          <w:szCs w:val="24"/>
          <w:highlight w:val="none"/>
          <w:lang w:val="zh-CN"/>
        </w:rPr>
        <w:t xml:space="preserve">2.10 延迟交货</w:t>
      </w:r>
      <w:bookmarkEnd w:id="449"/>
      <w:r/>
      <w:bookmarkEnd w:id="450"/>
      <w:r/>
      <w:bookmarkEnd w:id="451"/>
      <w:r/>
      <w:bookmarkEnd w:id="452"/>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在合同履行过程中，如果乙方遇到不能按时交付货物的情况，应及时以书面形式将不能按时</w:t>
      </w:r>
      <w:r>
        <w:rPr>
          <w:rFonts w:hint="eastAsia" w:ascii="宋体" w:hAnsi="宋体" w:eastAsia="宋体" w:cs="Times New Roman"/>
          <w:color w:val="000000"/>
          <w:sz w:val="24"/>
          <w:szCs w:val="24"/>
          <w:highlight w:val="none"/>
        </w:rPr>
        <w:t xml:space="preserve">交付货物</w:t>
      </w:r>
      <w:r>
        <w:rPr>
          <w:rFonts w:ascii="宋体" w:hAnsi="宋体" w:eastAsia="宋体" w:cs="Times New Roman"/>
          <w:color w:val="000000"/>
          <w:sz w:val="24"/>
          <w:szCs w:val="24"/>
          <w:highlight w:val="none"/>
        </w:rPr>
        <w:t xml:space="preserve">的理由、预期延误时间通知甲方</w:t>
      </w:r>
      <w:r>
        <w:rPr>
          <w:rFonts w:hint="eastAsia" w:ascii="宋体" w:hAnsi="宋体" w:eastAsia="宋体" w:cs="Times New Roman"/>
          <w:color w:val="000000"/>
          <w:sz w:val="24"/>
          <w:szCs w:val="24"/>
          <w:highlight w:val="none"/>
        </w:rPr>
        <w:t xml:space="preserve">；甲</w:t>
      </w:r>
      <w:r>
        <w:rPr>
          <w:rFonts w:ascii="宋体" w:hAnsi="宋体" w:eastAsia="宋体" w:cs="Times New Roman"/>
          <w:color w:val="000000"/>
          <w:sz w:val="24"/>
          <w:szCs w:val="24"/>
          <w:highlight w:val="none"/>
        </w:rPr>
        <w:t xml:space="preserve">方收到乙方通知后，认为其理由正当的，可以书面形式酌情同意乙方可以延长交货的具体时间。</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53" w:name="_Toc7502"/>
      <w:r/>
      <w:bookmarkStart w:id="454" w:name="_Toc279701254"/>
      <w:r/>
      <w:bookmarkStart w:id="455" w:name="_Toc259093683"/>
      <w:r/>
      <w:bookmarkStart w:id="456" w:name="_Ref467378121"/>
      <w:r/>
      <w:bookmarkStart w:id="457" w:name="_Toc487900364"/>
      <w:r>
        <w:rPr>
          <w:rFonts w:ascii="宋体" w:hAnsi="宋体" w:eastAsia="宋体" w:cs="Times New Roman"/>
          <w:b/>
          <w:bCs/>
          <w:color w:val="000000"/>
          <w:sz w:val="24"/>
          <w:szCs w:val="24"/>
          <w:highlight w:val="none"/>
          <w:lang w:val="zh-CN"/>
        </w:rPr>
        <w:t xml:space="preserve">2.11 合同变更</w:t>
      </w:r>
      <w:bookmarkEnd w:id="453"/>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2.11.1双方当事人协商一致，可以签订书面补充合同的形式变更合同，但不得违背采购文件确定的事项；</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2.11.2合同继续履行将损害国家利益和社会公共利益的，双方当事人应当以书面形式变更合同。有过错的一方应当承担赔偿责任，双方当事人都有过错的，各自承担相应的责任。</w:t>
      </w:r>
      <w:bookmarkStart w:id="458" w:name="_Toc279701259"/>
      <w:r/>
      <w:bookmarkStart w:id="459" w:name="_Toc487900369"/>
      <w:r/>
      <w:bookmarkStart w:id="460" w:name="_Toc259093688"/>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61" w:name="_Toc10366"/>
      <w:r/>
      <w:bookmarkStart w:id="462" w:name="_Toc15237"/>
      <w:r/>
      <w:bookmarkStart w:id="463" w:name="_Toc22955"/>
      <w:r>
        <w:rPr>
          <w:rFonts w:hint="eastAsia" w:ascii="宋体" w:hAnsi="宋体" w:eastAsia="宋体" w:cs="Times New Roman"/>
          <w:b/>
          <w:bCs/>
          <w:color w:val="000000"/>
          <w:sz w:val="24"/>
          <w:szCs w:val="24"/>
          <w:highlight w:val="none"/>
          <w:lang w:val="zh-CN"/>
        </w:rPr>
        <w:t xml:space="preserve">2.12 </w:t>
      </w:r>
      <w:r>
        <w:rPr>
          <w:rFonts w:ascii="宋体" w:hAnsi="宋体" w:eastAsia="宋体" w:cs="Times New Roman"/>
          <w:b/>
          <w:bCs/>
          <w:color w:val="000000"/>
          <w:sz w:val="24"/>
          <w:szCs w:val="24"/>
          <w:highlight w:val="none"/>
          <w:lang w:val="zh-CN"/>
        </w:rPr>
        <w:t xml:space="preserve">合同转让</w:t>
      </w:r>
      <w:bookmarkEnd w:id="458"/>
      <w:r/>
      <w:bookmarkEnd w:id="459"/>
      <w:r/>
      <w:bookmarkEnd w:id="460"/>
      <w:r>
        <w:rPr>
          <w:rFonts w:ascii="宋体" w:hAnsi="宋体" w:eastAsia="宋体" w:cs="Times New Roman"/>
          <w:b/>
          <w:bCs/>
          <w:color w:val="000000"/>
          <w:sz w:val="24"/>
          <w:szCs w:val="24"/>
          <w:highlight w:val="none"/>
          <w:lang w:val="zh-CN"/>
        </w:rPr>
        <w:t xml:space="preserve">和分包</w:t>
      </w:r>
      <w:bookmarkEnd w:id="461"/>
      <w:r/>
      <w:bookmarkEnd w:id="462"/>
      <w:r/>
      <w:bookmarkEnd w:id="463"/>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合同的权利义务依法不</w:t>
      </w:r>
      <w:r>
        <w:rPr>
          <w:rFonts w:hint="eastAsia" w:ascii="宋体" w:hAnsi="宋体" w:eastAsia="宋体" w:cs="Times New Roman"/>
          <w:color w:val="000000"/>
          <w:sz w:val="24"/>
          <w:szCs w:val="24"/>
          <w:highlight w:val="none"/>
        </w:rPr>
        <w:t xml:space="preserve">得</w:t>
      </w:r>
      <w:r>
        <w:rPr>
          <w:rFonts w:ascii="宋体" w:hAnsi="宋体" w:eastAsia="宋体" w:cs="Times New Roman"/>
          <w:color w:val="000000"/>
          <w:sz w:val="24"/>
          <w:szCs w:val="24"/>
          <w:highlight w:val="none"/>
        </w:rPr>
        <w:t xml:space="preserve">转让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但经甲方</w:t>
      </w:r>
      <w:r>
        <w:rPr>
          <w:rFonts w:hint="eastAsia" w:ascii="宋体" w:hAnsi="宋体" w:eastAsia="宋体" w:cs="Times New Roman"/>
          <w:color w:val="000000"/>
          <w:sz w:val="24"/>
          <w:szCs w:val="24"/>
          <w:highlight w:val="none"/>
        </w:rPr>
        <w:t xml:space="preserve">同意，乙方可以依法采取分包方式履行合同，即：依法可以</w:t>
      </w:r>
      <w:r>
        <w:rPr>
          <w:rFonts w:ascii="宋体" w:hAnsi="宋体" w:eastAsia="宋体" w:cs="Times New Roman"/>
          <w:color w:val="000000"/>
          <w:sz w:val="24"/>
          <w:szCs w:val="24"/>
          <w:highlight w:val="none"/>
        </w:rPr>
        <w:t xml:space="preserve">将合同项下的部分非主体、非关键性工作分包给他人完成</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接受分包的人应当具备相应的资格条件，并不得再次分包</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且乙方应就分包项目向甲方负责</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并</w:t>
      </w:r>
      <w:r>
        <w:rPr>
          <w:rFonts w:hint="eastAsia" w:ascii="宋体" w:hAnsi="宋体" w:eastAsia="宋体" w:cs="Times New Roman"/>
          <w:color w:val="000000"/>
          <w:sz w:val="24"/>
          <w:szCs w:val="24"/>
          <w:highlight w:val="none"/>
        </w:rPr>
        <w:t xml:space="preserve">与分包供应商就分包项目向甲方承担连带责任。</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64" w:name="_Toc14066"/>
      <w:r/>
      <w:bookmarkStart w:id="465" w:name="_Toc13566"/>
      <w:r/>
      <w:bookmarkStart w:id="466" w:name="_Toc16508"/>
      <w:r>
        <w:rPr>
          <w:rFonts w:hint="eastAsia" w:ascii="宋体" w:hAnsi="宋体" w:eastAsia="宋体" w:cs="Times New Roman"/>
          <w:b/>
          <w:bCs/>
          <w:color w:val="000000"/>
          <w:sz w:val="24"/>
          <w:szCs w:val="24"/>
          <w:highlight w:val="none"/>
          <w:lang w:val="zh-CN"/>
        </w:rPr>
        <w:t xml:space="preserve">2.13</w:t>
      </w:r>
      <w:r>
        <w:rPr>
          <w:rFonts w:ascii="宋体" w:hAnsi="宋体" w:eastAsia="宋体" w:cs="Times New Roman"/>
          <w:b/>
          <w:bCs/>
          <w:color w:val="000000"/>
          <w:sz w:val="24"/>
          <w:szCs w:val="24"/>
          <w:highlight w:val="none"/>
          <w:lang w:val="zh-CN"/>
        </w:rPr>
        <w:t xml:space="preserve"> 不可抗力</w:t>
      </w:r>
      <w:bookmarkEnd w:id="464"/>
      <w:r/>
      <w:bookmarkEnd w:id="465"/>
      <w:r/>
      <w:bookmarkEnd w:id="466"/>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w:t>
      </w:r>
      <w:r>
        <w:rPr>
          <w:rFonts w:ascii="宋体" w:hAnsi="宋体" w:eastAsia="宋体" w:cs="Times New Roman"/>
          <w:color w:val="000000"/>
          <w:sz w:val="24"/>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2.13.2因不可抗力致使不能实现合同目的的，当事人可以解除合同；</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2.13.3因</w:t>
      </w:r>
      <w:r>
        <w:rPr>
          <w:rFonts w:ascii="宋体" w:hAnsi="宋体" w:eastAsia="宋体" w:cs="Times New Roman"/>
          <w:color w:val="000000"/>
          <w:sz w:val="24"/>
          <w:szCs w:val="24"/>
          <w:highlight w:val="none"/>
        </w:rPr>
        <w:t xml:space="preserve">不可抗力致使合同有变更必要的，双方当事人应在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约定时间内以书面形式变更合同</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受</w:t>
      </w:r>
      <w:r>
        <w:rPr>
          <w:rFonts w:hint="eastAsia" w:ascii="宋体" w:hAnsi="宋体" w:eastAsia="宋体" w:cs="Times New Roman"/>
          <w:color w:val="000000"/>
          <w:sz w:val="24"/>
          <w:szCs w:val="24"/>
          <w:highlight w:val="none"/>
        </w:rPr>
        <w:t xml:space="preserve">不可抗力</w:t>
      </w:r>
      <w:r>
        <w:rPr>
          <w:rFonts w:ascii="宋体" w:hAnsi="宋体" w:eastAsia="宋体" w:cs="Times New Roman"/>
          <w:color w:val="000000"/>
          <w:sz w:val="24"/>
          <w:szCs w:val="24"/>
          <w:highlight w:val="none"/>
        </w:rPr>
        <w:t xml:space="preserve">影响的一方在不可抗力发生后</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约定时间内以书面形式通知</w:t>
      </w:r>
      <w:r>
        <w:rPr>
          <w:rFonts w:hint="eastAsia" w:ascii="宋体" w:hAnsi="宋体" w:eastAsia="宋体" w:cs="Times New Roman"/>
          <w:color w:val="000000"/>
          <w:sz w:val="24"/>
          <w:szCs w:val="24"/>
          <w:highlight w:val="none"/>
        </w:rPr>
        <w:t xml:space="preserve">对</w:t>
      </w:r>
      <w:r>
        <w:rPr>
          <w:rFonts w:ascii="宋体" w:hAnsi="宋体" w:eastAsia="宋体" w:cs="Times New Roman"/>
          <w:color w:val="000000"/>
          <w:sz w:val="24"/>
          <w:szCs w:val="24"/>
          <w:highlight w:val="none"/>
        </w:rPr>
        <w:t xml:space="preserve">方当事人，并在</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约定时间内，将有关部门出具的证明文件送达</w:t>
      </w:r>
      <w:r>
        <w:rPr>
          <w:rFonts w:hint="eastAsia" w:ascii="宋体" w:hAnsi="宋体" w:eastAsia="宋体" w:cs="Times New Roman"/>
          <w:color w:val="000000"/>
          <w:sz w:val="24"/>
          <w:szCs w:val="24"/>
          <w:highlight w:val="none"/>
        </w:rPr>
        <w:t xml:space="preserve">对方当事人</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67" w:name="_Toc6969"/>
      <w:r/>
      <w:bookmarkStart w:id="468" w:name="_Toc689"/>
      <w:r/>
      <w:bookmarkStart w:id="469" w:name="_Toc259093684"/>
      <w:r/>
      <w:bookmarkStart w:id="470" w:name="_Toc30676"/>
      <w:r/>
      <w:bookmarkStart w:id="471" w:name="_Toc279701255"/>
      <w:r/>
      <w:bookmarkStart w:id="472" w:name="_Toc487900365"/>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w:t>
      </w:r>
      <w:r>
        <w:rPr>
          <w:rFonts w:hint="eastAsia" w:ascii="宋体" w:hAnsi="宋体" w:eastAsia="宋体" w:cs="Times New Roman"/>
          <w:b/>
          <w:bCs/>
          <w:color w:val="000000"/>
          <w:sz w:val="24"/>
          <w:szCs w:val="24"/>
          <w:highlight w:val="none"/>
          <w:lang w:val="zh-CN"/>
        </w:rPr>
        <w:t xml:space="preserve">4 </w:t>
      </w:r>
      <w:r>
        <w:rPr>
          <w:rFonts w:ascii="宋体" w:hAnsi="宋体" w:eastAsia="宋体" w:cs="Times New Roman"/>
          <w:b/>
          <w:bCs/>
          <w:color w:val="000000"/>
          <w:sz w:val="24"/>
          <w:szCs w:val="24"/>
          <w:highlight w:val="none"/>
          <w:lang w:val="zh-CN"/>
        </w:rPr>
        <w:t xml:space="preserve">税费</w:t>
      </w:r>
      <w:bookmarkEnd w:id="467"/>
      <w:r/>
      <w:bookmarkEnd w:id="468"/>
      <w:r/>
      <w:bookmarkEnd w:id="469"/>
      <w:r/>
      <w:bookmarkEnd w:id="470"/>
      <w:r/>
      <w:bookmarkEnd w:id="471"/>
      <w:r/>
      <w:bookmarkEnd w:id="472"/>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与合同有关的一切税费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均按照中华人民共和国法律的相关规定</w:t>
      </w:r>
      <w:r>
        <w:rPr>
          <w:rFonts w:hint="eastAsia" w:ascii="宋体" w:hAnsi="宋体" w:eastAsia="宋体" w:cs="Times New Roman"/>
          <w:color w:val="000000"/>
          <w:sz w:val="24"/>
          <w:szCs w:val="24"/>
          <w:highlight w:val="none"/>
        </w:rPr>
        <w:t xml:space="preserve">缴纳</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73" w:name="_Toc8298"/>
      <w:r/>
      <w:bookmarkStart w:id="474" w:name="_Toc279701258"/>
      <w:r/>
      <w:bookmarkStart w:id="475" w:name="_Toc259093687"/>
      <w:r/>
      <w:bookmarkStart w:id="476" w:name="_Toc7102"/>
      <w:r/>
      <w:bookmarkStart w:id="477" w:name="_Toc16959"/>
      <w:r/>
      <w:bookmarkStart w:id="478" w:name="_Toc487900368"/>
      <w:r>
        <w:rPr>
          <w:rFonts w:hint="eastAsia" w:ascii="宋体" w:hAnsi="宋体" w:eastAsia="宋体" w:cs="Times New Roman"/>
          <w:b/>
          <w:bCs/>
          <w:color w:val="000000"/>
          <w:sz w:val="24"/>
          <w:szCs w:val="24"/>
          <w:highlight w:val="none"/>
          <w:lang w:val="zh-CN"/>
        </w:rPr>
        <w:t xml:space="preserve">2.</w:t>
      </w:r>
      <w:r>
        <w:rPr>
          <w:rFonts w:ascii="宋体" w:hAnsi="宋体" w:eastAsia="宋体" w:cs="Times New Roman"/>
          <w:b/>
          <w:bCs/>
          <w:color w:val="000000"/>
          <w:sz w:val="24"/>
          <w:szCs w:val="24"/>
          <w:highlight w:val="none"/>
          <w:lang w:val="zh-CN"/>
        </w:rPr>
        <w:t xml:space="preserve">1</w:t>
      </w:r>
      <w:r>
        <w:rPr>
          <w:rFonts w:hint="eastAsia" w:ascii="宋体" w:hAnsi="宋体" w:eastAsia="宋体" w:cs="Times New Roman"/>
          <w:b/>
          <w:bCs/>
          <w:color w:val="000000"/>
          <w:sz w:val="24"/>
          <w:szCs w:val="24"/>
          <w:highlight w:val="none"/>
          <w:lang w:val="zh-CN"/>
        </w:rPr>
        <w:t xml:space="preserve">5 </w:t>
      </w:r>
      <w:r>
        <w:rPr>
          <w:rFonts w:ascii="宋体" w:hAnsi="宋体" w:eastAsia="宋体" w:cs="Times New Roman"/>
          <w:b/>
          <w:bCs/>
          <w:color w:val="000000"/>
          <w:sz w:val="24"/>
          <w:szCs w:val="24"/>
          <w:highlight w:val="none"/>
          <w:lang w:val="zh-CN"/>
        </w:rPr>
        <w:t xml:space="preserve">乙方破产</w:t>
      </w:r>
      <w:bookmarkEnd w:id="473"/>
      <w:r/>
      <w:bookmarkEnd w:id="474"/>
      <w:r/>
      <w:bookmarkEnd w:id="475"/>
      <w:r/>
      <w:bookmarkEnd w:id="476"/>
      <w:r/>
      <w:bookmarkEnd w:id="477"/>
      <w:r/>
      <w:bookmarkEnd w:id="478"/>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如果乙方破产导致合同无法履行时，甲方可以书面形式通知乙方终止合同且不给予乙方任何补偿和赔偿</w:t>
      </w:r>
      <w:r>
        <w:rPr>
          <w:rFonts w:hint="eastAsia" w:ascii="宋体" w:hAnsi="宋体" w:eastAsia="宋体" w:cs="Times New Roman"/>
          <w:color w:val="000000"/>
          <w:sz w:val="24"/>
          <w:szCs w:val="24"/>
          <w:highlight w:val="none"/>
        </w:rPr>
        <w:t xml:space="preserve">，但合同的</w:t>
      </w:r>
      <w:r>
        <w:rPr>
          <w:rFonts w:ascii="宋体" w:hAnsi="宋体" w:eastAsia="宋体" w:cs="Times New Roman"/>
          <w:color w:val="000000"/>
          <w:sz w:val="24"/>
          <w:szCs w:val="24"/>
          <w:highlight w:val="none"/>
        </w:rPr>
        <w:t xml:space="preserve">终止不损害或不影响甲方已经采取或将要采取的任何要求乙方支付违约金</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赔偿损失等的行动或补救措施的权利</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color w:val="000000"/>
          <w:sz w:val="24"/>
          <w:szCs w:val="24"/>
          <w:highlight w:val="none"/>
        </w:rPr>
        <w:outlineLvl w:val="2"/>
      </w:pPr>
      <w:r/>
      <w:bookmarkStart w:id="479" w:name="_Toc29333"/>
      <w:r/>
      <w:bookmarkStart w:id="480" w:name="_Toc6134"/>
      <w:r/>
      <w:bookmarkStart w:id="481" w:name="_Toc15387"/>
      <w:r>
        <w:rPr>
          <w:rFonts w:hint="eastAsia" w:ascii="宋体" w:hAnsi="宋体" w:eastAsia="宋体" w:cs="Times New Roman"/>
          <w:b/>
          <w:bCs/>
          <w:color w:val="000000"/>
          <w:sz w:val="24"/>
          <w:szCs w:val="24"/>
          <w:highlight w:val="none"/>
          <w:lang w:val="zh-CN"/>
        </w:rPr>
        <w:t xml:space="preserve">2.16 合同中止、终止</w:t>
      </w:r>
      <w:bookmarkEnd w:id="479"/>
      <w:r/>
      <w:bookmarkEnd w:id="480"/>
      <w:r/>
      <w:bookmarkEnd w:id="481"/>
      <w:r>
        <w:rPr>
          <w:rFonts w:ascii="宋体" w:hAnsi="宋体" w:eastAsia="宋体" w:cs="Times New Roman"/>
          <w:b/>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2.16.1双方当事人不得擅自中止或者终止合同；</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lang w:val="zh-CN"/>
        </w:rPr>
        <w:outlineLvl w:val="2"/>
      </w:pPr>
      <w:r/>
      <w:bookmarkStart w:id="482" w:name="_Toc14563"/>
      <w:r/>
      <w:bookmarkStart w:id="483" w:name="_Toc1125"/>
      <w:r/>
      <w:bookmarkStart w:id="484" w:name="_Toc6596"/>
      <w:r>
        <w:rPr>
          <w:rFonts w:hint="eastAsia" w:ascii="宋体" w:hAnsi="宋体" w:eastAsia="宋体" w:cs="Times New Roman"/>
          <w:b/>
          <w:bCs/>
          <w:color w:val="000000"/>
          <w:sz w:val="24"/>
          <w:szCs w:val="24"/>
          <w:highlight w:val="none"/>
          <w:lang w:val="zh-CN"/>
        </w:rPr>
        <w:t xml:space="preserve">2.17 检验和验收</w:t>
      </w:r>
      <w:bookmarkEnd w:id="482"/>
      <w:r/>
      <w:bookmarkEnd w:id="483"/>
      <w:r/>
      <w:bookmarkEnd w:id="484"/>
      <w:r>
        <w:rPr>
          <w:rFonts w:ascii="宋体" w:hAnsi="宋体" w:eastAsia="宋体" w:cs="Times New Roman"/>
          <w:b/>
          <w:bCs/>
          <w:color w:val="000000"/>
          <w:sz w:val="24"/>
          <w:szCs w:val="24"/>
          <w:highlight w:val="none"/>
          <w:lang w:val="zh-CN"/>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7</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1货物交付前，乙方应对货物的质量、数量等方面进行详细、全面</w:t>
      </w:r>
      <w:r>
        <w:rPr>
          <w:rFonts w:hint="eastAsia" w:ascii="宋体" w:hAnsi="宋体" w:eastAsia="宋体" w:cs="Times New Roman"/>
          <w:color w:val="000000"/>
          <w:sz w:val="24"/>
          <w:szCs w:val="24"/>
          <w:highlight w:val="none"/>
          <w:lang w:eastAsia="zh-CN"/>
        </w:rPr>
        <w:t xml:space="preserve">地</w:t>
      </w:r>
      <w:r>
        <w:rPr>
          <w:rFonts w:hint="eastAsia" w:ascii="宋体" w:hAnsi="宋体" w:eastAsia="宋体" w:cs="Times New Roman"/>
          <w:color w:val="000000"/>
          <w:sz w:val="24"/>
          <w:szCs w:val="24"/>
          <w:highlight w:val="none"/>
        </w:rPr>
        <w:t xml:space="preserve">检验，并向甲方出具证明货物符合合同约定的文件；货物交付时，乙方在</w:t>
      </w:r>
      <w:r>
        <w:rPr>
          <w:rFonts w:hint="eastAsia"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color w:val="000000"/>
          <w:sz w:val="24"/>
          <w:szCs w:val="24"/>
          <w:highlight w:val="none"/>
        </w:rPr>
        <w:t xml:space="preserve">约定时间内组织验收，并可依法邀请相关方参加，验收应出具验收书。</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2.17.3检验和验收标准、程序等具体内容以及前述验收书的效力详见</w:t>
      </w:r>
      <w:r>
        <w:rPr>
          <w:rFonts w:ascii="宋体" w:hAnsi="宋体" w:eastAsia="宋体" w:cs="Times New Roman"/>
          <w:b/>
          <w:i/>
          <w:color w:val="000000"/>
          <w:sz w:val="24"/>
          <w:szCs w:val="24"/>
          <w:highlight w:val="none"/>
          <w:u w:val="single"/>
        </w:rPr>
        <w:t xml:space="preserve">合同专用条款</w:t>
      </w:r>
      <w:r>
        <w:rPr>
          <w:rFonts w:hint="eastAsia" w:ascii="宋体" w:hAnsi="宋体" w:eastAsia="宋体" w:cs="Times New Roman"/>
          <w:i/>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color w:val="000000"/>
          <w:sz w:val="24"/>
          <w:szCs w:val="24"/>
          <w:highlight w:val="none"/>
        </w:rPr>
        <w:outlineLvl w:val="2"/>
      </w:pPr>
      <w:r/>
      <w:bookmarkEnd w:id="454"/>
      <w:r/>
      <w:bookmarkEnd w:id="455"/>
      <w:r/>
      <w:bookmarkEnd w:id="456"/>
      <w:r/>
      <w:bookmarkEnd w:id="457"/>
      <w:r/>
      <w:bookmarkStart w:id="485" w:name="_Toc487900372"/>
      <w:r/>
      <w:bookmarkStart w:id="486" w:name="_Toc30599"/>
      <w:r/>
      <w:bookmarkStart w:id="487" w:name="_Toc259093691"/>
      <w:r/>
      <w:bookmarkStart w:id="488" w:name="_Toc279701262"/>
      <w:r/>
      <w:bookmarkStart w:id="489" w:name="_Toc4355"/>
      <w:r/>
      <w:bookmarkStart w:id="490" w:name="_Toc18540"/>
      <w:r>
        <w:rPr>
          <w:rFonts w:hint="eastAsia" w:ascii="宋体" w:hAnsi="宋体" w:eastAsia="宋体" w:cs="Times New Roman"/>
          <w:b/>
          <w:bCs/>
          <w:color w:val="000000"/>
          <w:sz w:val="24"/>
          <w:szCs w:val="24"/>
          <w:highlight w:val="none"/>
          <w:lang w:val="zh-CN"/>
        </w:rPr>
        <w:t xml:space="preserve">2.1</w:t>
      </w:r>
      <w:r>
        <w:rPr>
          <w:rFonts w:ascii="宋体" w:hAnsi="宋体" w:eastAsia="宋体" w:cs="Times New Roman"/>
          <w:b/>
          <w:bCs/>
          <w:color w:val="000000"/>
          <w:sz w:val="24"/>
          <w:szCs w:val="24"/>
          <w:highlight w:val="none"/>
          <w:lang w:val="zh-CN"/>
        </w:rPr>
        <w:t xml:space="preserve">8</w:t>
      </w:r>
      <w:r>
        <w:rPr>
          <w:rFonts w:hint="eastAsia" w:ascii="宋体" w:hAnsi="宋体" w:eastAsia="宋体" w:cs="Times New Roman"/>
          <w:b/>
          <w:bCs/>
          <w:color w:val="000000"/>
          <w:sz w:val="24"/>
          <w:szCs w:val="24"/>
          <w:highlight w:val="none"/>
          <w:lang w:val="zh-CN"/>
        </w:rPr>
        <w:t xml:space="preserve"> </w:t>
      </w:r>
      <w:r>
        <w:rPr>
          <w:rFonts w:ascii="宋体" w:hAnsi="宋体" w:eastAsia="宋体" w:cs="Times New Roman"/>
          <w:b/>
          <w:bCs/>
          <w:color w:val="000000"/>
          <w:sz w:val="24"/>
          <w:szCs w:val="24"/>
          <w:highlight w:val="none"/>
          <w:lang w:val="zh-CN"/>
        </w:rPr>
        <w:t xml:space="preserve">计量单位</w:t>
      </w:r>
      <w:bookmarkEnd w:id="485"/>
      <w:r/>
      <w:bookmarkEnd w:id="486"/>
      <w:r/>
      <w:bookmarkEnd w:id="487"/>
      <w:r/>
      <w:bookmarkEnd w:id="488"/>
      <w:r/>
      <w:bookmarkEnd w:id="489"/>
      <w:r/>
      <w:bookmarkEnd w:id="490"/>
      <w:r>
        <w:rPr>
          <w:rFonts w:ascii="宋体" w:hAnsi="宋体" w:eastAsia="宋体" w:cs="Times New Roman"/>
          <w:b/>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除技术规范中另有规定外</w:t>
      </w:r>
      <w:r>
        <w:rPr>
          <w:rFonts w:hint="eastAsia" w:ascii="宋体" w:hAnsi="宋体" w:eastAsia="宋体" w:cs="Times New Roman"/>
          <w:color w:val="000000"/>
          <w:sz w:val="24"/>
          <w:szCs w:val="24"/>
          <w:highlight w:val="none"/>
          <w:lang w:eastAsia="zh-CN"/>
        </w:rPr>
        <w:t xml:space="preserve">，</w:t>
      </w:r>
      <w:r>
        <w:rPr>
          <w:rFonts w:ascii="宋体" w:hAnsi="宋体" w:eastAsia="宋体" w:cs="Times New Roman"/>
          <w:color w:val="000000"/>
          <w:sz w:val="24"/>
          <w:szCs w:val="24"/>
          <w:highlight w:val="none"/>
        </w:rPr>
        <w:t xml:space="preserve">合同的计量单位均使用国家法定计量单位。</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bCs/>
          <w:color w:val="000000"/>
          <w:sz w:val="24"/>
          <w:szCs w:val="24"/>
          <w:highlight w:val="none"/>
        </w:rPr>
        <w:outlineLvl w:val="2"/>
      </w:pPr>
      <w:r/>
      <w:bookmarkStart w:id="491" w:name="_Toc487900373"/>
      <w:r/>
      <w:bookmarkStart w:id="492" w:name="_Toc12773"/>
      <w:r/>
      <w:bookmarkStart w:id="493" w:name="_Toc279701263"/>
      <w:r/>
      <w:bookmarkStart w:id="494" w:name="_Toc18567"/>
      <w:r/>
      <w:bookmarkStart w:id="495" w:name="_Toc10330"/>
      <w:r/>
      <w:bookmarkStart w:id="496" w:name="_Toc259093692"/>
      <w:r>
        <w:rPr>
          <w:rFonts w:hint="eastAsia" w:ascii="宋体" w:hAnsi="宋体" w:eastAsia="宋体" w:cs="Times New Roman"/>
          <w:b/>
          <w:bCs/>
          <w:color w:val="000000"/>
          <w:sz w:val="24"/>
          <w:szCs w:val="24"/>
          <w:highlight w:val="none"/>
        </w:rPr>
        <w:t xml:space="preserve">2.</w:t>
      </w:r>
      <w:r>
        <w:rPr>
          <w:rFonts w:ascii="宋体" w:hAnsi="宋体" w:eastAsia="宋体" w:cs="Times New Roman"/>
          <w:b/>
          <w:bCs/>
          <w:color w:val="000000"/>
          <w:sz w:val="24"/>
          <w:szCs w:val="24"/>
          <w:highlight w:val="none"/>
        </w:rPr>
        <w:t xml:space="preserve">19</w:t>
      </w:r>
      <w:r>
        <w:rPr>
          <w:rFonts w:hint="eastAsia" w:ascii="宋体" w:hAnsi="宋体" w:eastAsia="宋体" w:cs="Times New Roman"/>
          <w:b/>
          <w:bCs/>
          <w:color w:val="000000"/>
          <w:sz w:val="24"/>
          <w:szCs w:val="24"/>
          <w:highlight w:val="none"/>
        </w:rPr>
        <w:t xml:space="preserve"> </w:t>
      </w:r>
      <w:r>
        <w:rPr>
          <w:rFonts w:hint="eastAsia" w:ascii="宋体" w:hAnsi="宋体" w:eastAsia="宋体" w:cs="Times New Roman"/>
          <w:b/>
          <w:bCs/>
          <w:color w:val="000000"/>
          <w:sz w:val="24"/>
          <w:szCs w:val="24"/>
          <w:highlight w:val="none"/>
          <w:lang w:val="zh-CN"/>
        </w:rPr>
        <w:t xml:space="preserve">合同使用的文字和</w:t>
      </w:r>
      <w:r>
        <w:rPr>
          <w:rFonts w:ascii="宋体" w:hAnsi="宋体" w:eastAsia="宋体" w:cs="Times New Roman"/>
          <w:b/>
          <w:bCs/>
          <w:color w:val="000000"/>
          <w:sz w:val="24"/>
          <w:szCs w:val="24"/>
          <w:highlight w:val="none"/>
          <w:lang w:val="zh-CN"/>
        </w:rPr>
        <w:t xml:space="preserve">适用的法律</w:t>
      </w:r>
      <w:bookmarkEnd w:id="491"/>
      <w:r/>
      <w:bookmarkEnd w:id="492"/>
      <w:r/>
      <w:bookmarkEnd w:id="493"/>
      <w:r/>
      <w:bookmarkEnd w:id="494"/>
      <w:r/>
      <w:bookmarkEnd w:id="495"/>
      <w:r/>
      <w:bookmarkEnd w:id="496"/>
      <w:r>
        <w:rPr>
          <w:rFonts w:ascii="宋体" w:hAnsi="宋体" w:eastAsia="宋体" w:cs="Times New Roman"/>
          <w:b/>
          <w:bCs/>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19.1合同使用汉语书就</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变更和解释</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rPr>
          <w:rFonts w:ascii="宋体" w:hAnsi="宋体" w:eastAsia="宋体" w:cs="Times New Roman"/>
          <w:color w:val="000000"/>
          <w:sz w:val="24"/>
          <w:szCs w:val="24"/>
          <w:highlight w:val="none"/>
        </w:rPr>
        <w:t xml:space="preserve">19</w:t>
      </w:r>
      <w:r>
        <w:rPr>
          <w:rFonts w:hint="eastAsia" w:ascii="宋体" w:hAnsi="宋体" w:eastAsia="宋体" w:cs="Times New Roman"/>
          <w:color w:val="000000"/>
          <w:sz w:val="24"/>
          <w:szCs w:val="24"/>
          <w:highlight w:val="none"/>
        </w:rPr>
        <w:t xml:space="preserve">.2合同适用</w:t>
      </w:r>
      <w:r>
        <w:rPr>
          <w:rFonts w:ascii="宋体" w:hAnsi="宋体" w:eastAsia="宋体" w:cs="Times New Roman"/>
          <w:color w:val="000000"/>
          <w:sz w:val="24"/>
          <w:szCs w:val="24"/>
          <w:highlight w:val="none"/>
        </w:rPr>
        <w:t xml:space="preserve">中华人民共和国法律。</w:t>
      </w:r>
      <w:r>
        <w:rPr>
          <w:rFonts w:ascii="宋体" w:hAnsi="宋体" w:eastAsia="宋体" w:cs="Times New Roman"/>
          <w:color w:val="000000"/>
          <w:sz w:val="24"/>
          <w:szCs w:val="24"/>
          <w:highlight w:val="none"/>
        </w:rPr>
      </w:r>
      <w:r/>
    </w:p>
    <w:p>
      <w:pPr>
        <w:pStyle w:val="1013"/>
        <w:ind w:firstLine="437"/>
        <w:spacing w:line="360" w:lineRule="auto"/>
        <w:rPr>
          <w:rFonts w:ascii="宋体" w:hAnsi="宋体" w:eastAsia="宋体" w:cs="Times New Roman"/>
          <w:b/>
          <w:color w:val="000000"/>
          <w:sz w:val="24"/>
          <w:szCs w:val="24"/>
          <w:highlight w:val="none"/>
        </w:rPr>
        <w:outlineLvl w:val="2"/>
      </w:pPr>
      <w:r/>
      <w:bookmarkStart w:id="497" w:name="_Toc14001"/>
      <w:r/>
      <w:bookmarkStart w:id="498" w:name="_Toc19890"/>
      <w:r/>
      <w:bookmarkStart w:id="499" w:name="_Toc6885"/>
      <w:r>
        <w:rPr>
          <w:rFonts w:hint="eastAsia" w:ascii="宋体" w:hAnsi="宋体" w:eastAsia="宋体" w:cs="Times New Roman"/>
          <w:b/>
          <w:bCs/>
          <w:color w:val="000000"/>
          <w:sz w:val="24"/>
          <w:szCs w:val="24"/>
          <w:highlight w:val="none"/>
          <w:lang w:val="zh-CN"/>
        </w:rPr>
        <w:t xml:space="preserve">2.</w:t>
      </w:r>
      <w:r>
        <w:rPr>
          <w:rFonts w:hint="eastAsia" w:ascii="宋体" w:hAnsi="宋体" w:eastAsia="宋体" w:cs="Times New Roman"/>
          <w:b/>
          <w:bCs/>
          <w:color w:val="000000"/>
          <w:sz w:val="24"/>
          <w:szCs w:val="24"/>
          <w:highlight w:val="none"/>
          <w:lang w:val="en-US" w:eastAsia="zh-CN"/>
        </w:rPr>
        <w:t xml:space="preserve">20</w:t>
      </w:r>
      <w:r>
        <w:rPr>
          <w:rFonts w:hint="eastAsia" w:ascii="宋体" w:hAnsi="宋体" w:eastAsia="宋体" w:cs="Times New Roman"/>
          <w:b/>
          <w:bCs/>
          <w:color w:val="000000"/>
          <w:sz w:val="24"/>
          <w:szCs w:val="24"/>
          <w:highlight w:val="none"/>
          <w:lang w:val="zh-CN"/>
        </w:rPr>
        <w:t xml:space="preserve">合同份数</w:t>
      </w:r>
      <w:bookmarkEnd w:id="497"/>
      <w:r/>
      <w:bookmarkEnd w:id="498"/>
      <w:r/>
      <w:bookmarkEnd w:id="499"/>
      <w:r>
        <w:rPr>
          <w:rFonts w:ascii="宋体" w:hAnsi="宋体" w:eastAsia="宋体" w:cs="Times New Roman"/>
          <w:b/>
          <w:color w:val="000000"/>
          <w:sz w:val="24"/>
          <w:szCs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合同份数按</w:t>
      </w:r>
      <w:r>
        <w:rPr>
          <w:rFonts w:ascii="宋体" w:hAnsi="宋体" w:eastAsia="宋体" w:cs="Times New Roman"/>
          <w:b/>
          <w:i/>
          <w:color w:val="000000"/>
          <w:sz w:val="24"/>
          <w:szCs w:val="24"/>
          <w:highlight w:val="none"/>
          <w:u w:val="single"/>
        </w:rPr>
        <w:t xml:space="preserve">合同专用条款</w:t>
      </w:r>
      <w:r>
        <w:rPr>
          <w:rFonts w:ascii="宋体" w:hAnsi="宋体" w:eastAsia="宋体" w:cs="Times New Roman"/>
          <w:color w:val="000000"/>
          <w:sz w:val="24"/>
          <w:szCs w:val="24"/>
          <w:highlight w:val="none"/>
        </w:rPr>
        <w:t xml:space="preserve">规定</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每份均具有同等法律效力</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1013"/>
        <w:jc w:val="center"/>
        <w:spacing w:line="360" w:lineRule="auto"/>
        <w:rPr>
          <w:rFonts w:ascii="宋体" w:hAnsi="宋体" w:eastAsia="宋体"/>
          <w:b/>
          <w:color w:val="000000"/>
          <w:sz w:val="24"/>
          <w:highlight w:val="none"/>
        </w:rPr>
        <w:outlineLvl w:val="1"/>
      </w:pPr>
      <w:r>
        <w:rPr>
          <w:rFonts w:ascii="宋体" w:hAnsi="宋体" w:eastAsia="宋体" w:cs="Times New Roman"/>
          <w:color w:val="000000"/>
          <w:sz w:val="24"/>
          <w:szCs w:val="24"/>
          <w:highlight w:val="none"/>
        </w:rPr>
        <w:br w:type="page" w:clear="all"/>
      </w:r>
      <w:bookmarkStart w:id="500" w:name="_Toc25919"/>
      <w:r/>
      <w:bookmarkStart w:id="501" w:name="_Toc331685784"/>
      <w:r>
        <w:rPr>
          <w:rFonts w:hint="eastAsia" w:ascii="黑体" w:hAnsi="黑体" w:eastAsia="黑体" w:cs="黑体"/>
          <w:b w:val="0"/>
          <w:bCs/>
          <w:color w:val="000000"/>
          <w:sz w:val="28"/>
          <w:szCs w:val="28"/>
          <w:highlight w:val="none"/>
        </w:rPr>
        <w:t xml:space="preserve">第三部分 合同专用条款</w:t>
      </w:r>
      <w:bookmarkEnd w:id="500"/>
      <w:r/>
      <w:bookmarkEnd w:id="501"/>
      <w:r>
        <w:rPr>
          <w:rFonts w:ascii="宋体" w:hAnsi="宋体" w:eastAsia="宋体"/>
          <w:b/>
          <w:color w:val="000000"/>
          <w:sz w:val="24"/>
          <w:highlight w:val="none"/>
        </w:rPr>
      </w:r>
      <w:r/>
    </w:p>
    <w:p>
      <w:pPr>
        <w:pStyle w:val="1013"/>
        <w:ind w:firstLine="435"/>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本部分</w:t>
      </w:r>
      <w:r>
        <w:rPr>
          <w:rFonts w:ascii="宋体" w:hAnsi="宋体" w:eastAsia="宋体" w:cs="Times New Roman"/>
          <w:color w:val="000000"/>
          <w:sz w:val="24"/>
          <w:szCs w:val="24"/>
          <w:highlight w:val="none"/>
        </w:rPr>
        <w:t xml:space="preserve">是对</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部分的补充和修改</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如果</w:t>
      </w:r>
      <w:r>
        <w:rPr>
          <w:rFonts w:hint="eastAsia" w:ascii="宋体" w:hAnsi="宋体" w:eastAsia="宋体" w:cs="Times New Roman"/>
          <w:color w:val="000000"/>
          <w:sz w:val="24"/>
          <w:szCs w:val="24"/>
          <w:highlight w:val="none"/>
        </w:rPr>
        <w:t xml:space="preserve">前两</w:t>
      </w:r>
      <w:r>
        <w:rPr>
          <w:rFonts w:ascii="宋体" w:hAnsi="宋体" w:eastAsia="宋体" w:cs="Times New Roman"/>
          <w:color w:val="000000"/>
          <w:sz w:val="24"/>
          <w:szCs w:val="24"/>
          <w:highlight w:val="none"/>
        </w:rPr>
        <w:t xml:space="preserve">部分和本部分的约定不一致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应以本部分的约定为准</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本部分的条款号应与</w:t>
      </w:r>
      <w:r>
        <w:rPr>
          <w:rFonts w:hint="eastAsia" w:ascii="宋体" w:hAnsi="宋体" w:eastAsia="宋体" w:cs="Times New Roman"/>
          <w:color w:val="000000"/>
          <w:sz w:val="24"/>
          <w:szCs w:val="24"/>
          <w:highlight w:val="none"/>
        </w:rPr>
        <w:t xml:space="preserve">前两部分</w:t>
      </w:r>
      <w:r>
        <w:rPr>
          <w:rFonts w:ascii="宋体" w:hAnsi="宋体" w:eastAsia="宋体" w:cs="Times New Roman"/>
          <w:color w:val="000000"/>
          <w:sz w:val="24"/>
          <w:szCs w:val="24"/>
          <w:highlight w:val="none"/>
        </w:rPr>
        <w:t xml:space="preserve">的条款号保持对应</w:t>
      </w:r>
      <w:r>
        <w:rPr>
          <w:rFonts w:hint="eastAsia" w:ascii="宋体" w:hAnsi="宋体" w:eastAsia="宋体" w:cs="Times New Roman"/>
          <w:color w:val="000000"/>
          <w:sz w:val="24"/>
          <w:szCs w:val="24"/>
          <w:highlight w:val="none"/>
        </w:rPr>
        <w:t xml:space="preserve">；与前两部分</w:t>
      </w:r>
      <w:r>
        <w:rPr>
          <w:rFonts w:ascii="宋体" w:hAnsi="宋体" w:eastAsia="宋体" w:cs="Times New Roman"/>
          <w:color w:val="000000"/>
          <w:sz w:val="24"/>
          <w:szCs w:val="24"/>
          <w:highlight w:val="none"/>
        </w:rPr>
        <w:t xml:space="preserve">无对应关系的内容可另行编制条款号</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56"/>
        <w:gridCol w:w="8153"/>
      </w:tblGrid>
      <w:tr>
        <w:trPr>
          <w:trHeight w:val="391"/>
        </w:trPr>
        <w:tc>
          <w:tcPr>
            <w:tcW w:w="475" w:type="dxa"/>
            <w:vAlign w:val="center"/>
            <w:textDirection w:val="lrTb"/>
            <w:noWrap w:val="false"/>
          </w:tcPr>
          <w:p>
            <w:pPr>
              <w:pStyle w:val="1013"/>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条款号</w:t>
            </w:r>
            <w:r>
              <w:rPr>
                <w:rFonts w:ascii="宋体" w:hAnsi="宋体" w:eastAsia="宋体" w:cs="Times New Roman"/>
                <w:b/>
                <w:color w:val="000000"/>
                <w:sz w:val="24"/>
                <w:szCs w:val="24"/>
                <w:highlight w:val="none"/>
              </w:rPr>
            </w:r>
            <w:r/>
          </w:p>
        </w:tc>
        <w:tc>
          <w:tcPr>
            <w:tcW w:w="4525" w:type="dxa"/>
            <w:vAlign w:val="center"/>
            <w:textDirection w:val="lrTb"/>
            <w:noWrap w:val="false"/>
          </w:tcPr>
          <w:p>
            <w:pPr>
              <w:pStyle w:val="1013"/>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t xml:space="preserve">约定内容</w:t>
            </w:r>
            <w:r>
              <w:rPr>
                <w:rFonts w:ascii="宋体" w:hAnsi="宋体" w:eastAsia="宋体" w:cs="Times New Roman"/>
                <w:b/>
                <w:color w:val="000000"/>
                <w:sz w:val="24"/>
                <w:szCs w:val="24"/>
                <w:highlight w:val="none"/>
              </w:rPr>
            </w:r>
            <w:r/>
          </w:p>
        </w:tc>
      </w:tr>
      <w:tr>
        <w:trPr>
          <w:trHeight w:val="88"/>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352"/>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u w:val="single"/>
              </w:rPr>
            </w:pPr>
            <w:r>
              <w:rPr>
                <w:rFonts w:ascii="宋体" w:hAnsi="宋体" w:eastAsia="宋体" w:cs="Times New Roman"/>
                <w:color w:val="000000"/>
                <w:sz w:val="24"/>
                <w:szCs w:val="24"/>
                <w:highlight w:val="none"/>
                <w:u w:val="singl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65"/>
        </w:trPr>
        <w:tc>
          <w:tcPr>
            <w:tcW w:w="47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4525" w:type="dxa"/>
            <w:vAlign w:val="center"/>
            <w:textDirection w:val="lrTb"/>
            <w:noWrap w:val="false"/>
          </w:tcPr>
          <w:p>
            <w:pPr>
              <w:pStyle w:val="1013"/>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13"/>
        <w:rPr>
          <w:color w:val="000000"/>
          <w:highlight w:val="none"/>
        </w:rPr>
      </w:pPr>
      <w:r>
        <w:rPr>
          <w:color w:val="000000"/>
          <w:highlight w:val="none"/>
        </w:rPr>
      </w:r>
      <w:r/>
    </w:p>
    <w:p>
      <w:pPr>
        <w:pStyle w:val="1013"/>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outlineLvl w:val="0"/>
      </w:pPr>
      <w:r/>
      <w:bookmarkEnd w:id="350"/>
      <w:r/>
      <w:bookmarkEnd w:id="351"/>
      <w:r/>
      <w:bookmarkEnd w:id="352"/>
      <w:r/>
      <w:bookmarkEnd w:id="353"/>
      <w:r/>
      <w:bookmarkStart w:id="502" w:name="_Toc120614244"/>
      <w:r/>
      <w:bookmarkStart w:id="503" w:name="_Toc16938590"/>
      <w:r/>
      <w:bookmarkStart w:id="504" w:name="_Toc20823346"/>
      <w:r/>
      <w:bookmarkStart w:id="505" w:name="_Hlt16619350"/>
      <w:r/>
      <w:bookmarkStart w:id="506" w:name="_Toc462564139"/>
      <w:r/>
      <w:bookmarkStart w:id="507" w:name="_Toc479757211"/>
      <w:r>
        <w:rPr>
          <w:rFonts w:hint="eastAsia" w:ascii="宋体" w:hAnsi="宋体" w:eastAsia="宋体" w:cs="宋体"/>
          <w:b w:val="0"/>
          <w:bCs w:val="0"/>
          <w:color w:val="000000"/>
          <w:sz w:val="44"/>
          <w:highlight w:val="none"/>
        </w:rPr>
        <w:br w:type="page" w:clear="all"/>
      </w:r>
      <w:bookmarkEnd w:id="502"/>
      <w:r/>
      <w:bookmarkEnd w:id="503"/>
      <w:r/>
      <w:bookmarkEnd w:id="504"/>
      <w:r/>
      <w:bookmarkEnd w:id="505"/>
      <w:r/>
      <w:bookmarkStart w:id="508" w:name="_Toc26626"/>
      <w:r/>
      <w:bookmarkStart w:id="509" w:name="_Toc21718"/>
      <w:r/>
      <w:bookmarkStart w:id="510" w:name="_Toc12887272"/>
      <w:r/>
      <w:bookmarkStart w:id="511" w:name="_Toc49090575"/>
      <w:r/>
      <w:bookmarkStart w:id="512" w:name="_Toc26554093"/>
      <w:r>
        <w:rPr>
          <w:rFonts w:hint="eastAsia" w:ascii="黑体" w:hAnsi="黑体" w:eastAsia="黑体" w:cs="黑体"/>
          <w:b w:val="0"/>
          <w:bCs w:val="0"/>
          <w:color w:val="000000"/>
          <w:sz w:val="40"/>
          <w:szCs w:val="40"/>
          <w:highlight w:val="none"/>
        </w:rPr>
        <w:t xml:space="preserve">第四章 </w:t>
      </w:r>
      <w:r>
        <w:rPr>
          <w:rFonts w:hint="eastAsia" w:ascii="黑体" w:hAnsi="黑体" w:eastAsia="黑体" w:cs="黑体"/>
          <w:b w:val="0"/>
          <w:bCs w:val="0"/>
          <w:color w:val="000000"/>
          <w:sz w:val="40"/>
          <w:szCs w:val="40"/>
          <w:highlight w:val="none"/>
          <w:lang w:val="en-US" w:eastAsia="zh-CN"/>
        </w:rPr>
        <w:t xml:space="preserve"> </w:t>
      </w:r>
      <w:r>
        <w:rPr>
          <w:rFonts w:hint="eastAsia" w:ascii="黑体" w:hAnsi="黑体" w:eastAsia="黑体" w:cs="黑体"/>
          <w:b w:val="0"/>
          <w:bCs w:val="0"/>
          <w:color w:val="000000"/>
          <w:sz w:val="40"/>
          <w:szCs w:val="40"/>
          <w:highlight w:val="none"/>
          <w:lang w:eastAsia="zh-CN"/>
        </w:rPr>
        <w:t xml:space="preserve">采购需求</w:t>
      </w:r>
      <w:bookmarkEnd w:id="508"/>
      <w:r/>
      <w:bookmarkEnd w:id="509"/>
      <w:r>
        <w:rPr>
          <w:rFonts w:hint="eastAsia" w:ascii="宋体" w:hAnsi="宋体" w:eastAsia="宋体" w:cs="宋体"/>
          <w:b w:val="0"/>
          <w:bCs w:val="0"/>
          <w:color w:val="000000"/>
          <w:sz w:val="24"/>
          <w:szCs w:val="24"/>
          <w:highlight w:val="none"/>
          <w:lang w:eastAsia="zh-CN"/>
        </w:rPr>
      </w:r>
      <w:r/>
    </w:p>
    <w:p>
      <w:pPr>
        <w:pStyle w:val="1013"/>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13" w:name="_Toc10447"/>
      <w:r/>
      <w:bookmarkStart w:id="514" w:name="_Toc22027"/>
      <w:r/>
      <w:bookmarkStart w:id="515" w:name="_Toc28001"/>
      <w:r/>
      <w:bookmarkStart w:id="516" w:name="_Toc17400"/>
      <w:r>
        <w:rPr>
          <w:rFonts w:hint="eastAsia" w:ascii="黑体" w:hAnsi="黑体" w:eastAsia="黑体" w:cs="黑体"/>
          <w:sz w:val="24"/>
          <w:szCs w:val="24"/>
          <w:lang w:val="en-US" w:eastAsia="zh-CN"/>
        </w:rPr>
        <w:t xml:space="preserve">一、项目概况</w:t>
      </w:r>
      <w:bookmarkEnd w:id="513"/>
      <w:r>
        <w:rPr>
          <w:rFonts w:hint="eastAsia" w:ascii="黑体" w:hAnsi="黑体" w:eastAsia="黑体" w:cs="黑体"/>
          <w:sz w:val="24"/>
          <w:szCs w:val="24"/>
          <w:lang w:val="en-US" w:eastAsia="zh-CN"/>
        </w:rPr>
      </w:r>
      <w:r/>
    </w:p>
    <w:p>
      <w:pPr>
        <w:pStyle w:val="101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旨在建设人工智能实训室，采购内容涵盖三大核心板块:一是人工智能通识课程实训平台，包括Al计算节点、业务交换机、配套机柜及Al通识教学实训平台与课程资源，能部署满血版deepseek，通义千问等主流大模型;二是人工智能专业课程实训平台，涵盖教学、实验、考试三大模块及机器学习、深度学习、自然语言处理、计算机视觉等核心课程资源，配套综合实训课程及人工智能开发硬件;三是桌面级六轴机械臂视觉平台及人工智能开发套件。整体建设兼顾理论教学、实验实训、认证培训及产业对接，形成完整的人工智能人才培养体系。</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17" w:name="_Toc22231"/>
      <w:r>
        <w:rPr>
          <w:rFonts w:hint="eastAsia" w:ascii="黑体" w:hAnsi="黑体" w:eastAsia="黑体" w:cs="黑体"/>
          <w:sz w:val="24"/>
          <w:szCs w:val="24"/>
          <w:lang w:val="en-US" w:eastAsia="zh-CN"/>
        </w:rPr>
        <w:t xml:space="preserve">二、采购清单</w:t>
      </w:r>
      <w:bookmarkEnd w:id="517"/>
      <w:r>
        <w:rPr>
          <w:rFonts w:hint="eastAsia" w:ascii="黑体" w:hAnsi="黑体" w:eastAsia="黑体" w:cs="黑体"/>
          <w:sz w:val="24"/>
          <w:szCs w:val="24"/>
          <w:lang w:val="en-US" w:eastAsia="zh-CN"/>
        </w:rPr>
      </w:r>
      <w:r/>
    </w:p>
    <w:tbl>
      <w:tblPr>
        <w:tblStyle w:val="1062"/>
        <w:tblW w:w="0" w:type="auto"/>
        <w:jc w:val="center"/>
        <w:tblInd w:w="-10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6"/>
        <w:gridCol w:w="5472"/>
        <w:gridCol w:w="887"/>
        <w:gridCol w:w="1984"/>
      </w:tblGrid>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 xml:space="preserve">序号</w:t>
            </w:r>
            <w:r>
              <w:rPr>
                <w:rFonts w:hint="eastAsia" w:ascii="黑体" w:hAnsi="黑体" w:eastAsia="黑体" w:cs="黑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 xml:space="preserve">产品名称</w:t>
            </w:r>
            <w:r>
              <w:rPr>
                <w:rFonts w:hint="eastAsia" w:ascii="黑体" w:hAnsi="黑体" w:eastAsia="黑体" w:cs="黑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 xml:space="preserve">数量</w:t>
            </w:r>
            <w:r>
              <w:rPr>
                <w:rFonts w:hint="eastAsia" w:ascii="黑体" w:hAnsi="黑体" w:eastAsia="黑体" w:cs="黑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 xml:space="preserve">是否为核心产品</w:t>
            </w:r>
            <w:r>
              <w:rPr>
                <w:rFonts w:hint="eastAsia" w:ascii="黑体" w:hAnsi="黑体" w:eastAsia="黑体" w:cs="黑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人工智能计算节点</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是</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业务交换机</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接入交换机</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配套机柜与实施</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人工智能创新平台-教学模块</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人工智能创新平台-实验模块</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人工智能创新平台-考试模块</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人工智能创新平台-AI通识模块</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《人工智能通识》课程资源包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《提示词与智能体》课资源包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《提示词与智能体》课资源包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《人工智能开发应用》实践课程资源包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《人工智能行业应用》实践课程资源包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《人工智能生成应用》实践课程资源包 </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《人工智能通识（理工农医）》实践课程资源包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16</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《人工智能通识（文史哲艺）》实践课程资源包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《人工智能通识（经管法）》实践课程资源包 </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《人工智能通识（教育）》实践课程资源包 </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19</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《Python程序设计》课程资源包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《数据采集与预处理》课程资源包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21</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《机器学习技术》课程资源包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《深度学习技术》课程资源包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23</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《自然语言处理》课程资源包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《计算机视觉》课程资源包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《ArkTS程序设计》课程资源包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26</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《鸿蒙原生应用技术》课程资源包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27</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《小讯百问APP开发应用实践》课程资源包</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28</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桌面级六轴机械臂视觉平台</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r>
        <w:trPr/>
        <w:tc>
          <w:tcPr>
            <w:tcW w:w="766"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29</w:t>
            </w:r>
            <w:r>
              <w:rPr>
                <w:rFonts w:ascii="宋体" w:hAnsi="宋体" w:eastAsia="宋体" w:cs="宋体"/>
                <w:sz w:val="24"/>
                <w:szCs w:val="24"/>
                <w:vertAlign w:val="baseline"/>
                <w:lang w:val="en-US" w:eastAsia="zh-CN"/>
              </w:rPr>
            </w:r>
            <w:r/>
          </w:p>
        </w:tc>
        <w:tc>
          <w:tcPr>
            <w:tcW w:w="5472"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人工智能开发套件</w:t>
            </w:r>
            <w:r>
              <w:rPr>
                <w:rFonts w:hint="eastAsia" w:ascii="宋体" w:hAnsi="宋体" w:eastAsia="宋体" w:cs="宋体"/>
                <w:sz w:val="24"/>
                <w:szCs w:val="24"/>
                <w:vertAlign w:val="baseline"/>
                <w:lang w:val="en-US" w:eastAsia="zh-CN"/>
              </w:rPr>
            </w:r>
            <w:r/>
          </w:p>
        </w:tc>
        <w:tc>
          <w:tcPr>
            <w:tcW w:w="887"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rPr>
                <w:rFonts w:ascii="宋体" w:hAnsi="宋体" w:eastAsia="宋体" w:cs="宋体"/>
                <w:sz w:val="24"/>
                <w:szCs w:val="24"/>
                <w:vertAlign w:val="baseline"/>
                <w:lang w:val="en-US" w:eastAsia="zh-CN"/>
              </w:rPr>
            </w:r>
            <w:r/>
          </w:p>
        </w:tc>
        <w:tc>
          <w:tcPr>
            <w:tcW w:w="1984" w:type="dxa"/>
            <w:vAlign w:val="center"/>
            <w:textDirection w:val="lrTb"/>
            <w:noWrap w:val="false"/>
          </w:tcPr>
          <w:p>
            <w:pPr>
              <w:pStyle w:val="1013"/>
              <w:numPr>
                <w:ilvl w:val="0"/>
                <w:numId w:val="0"/>
              </w:numPr>
              <w:jc w:val="center"/>
              <w:keepLines w:val="0"/>
              <w:keepNext w:val="0"/>
              <w:pageBreakBefore w:val="0"/>
              <w:spacing w:line="360" w:lineRule="auto"/>
              <w:widowControl w:val="off"/>
              <w:rPr>
                <w:rFonts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w:t>
            </w:r>
            <w:r>
              <w:rPr>
                <w:rFonts w:ascii="宋体" w:hAnsi="宋体" w:eastAsia="宋体" w:cs="宋体"/>
                <w:sz w:val="24"/>
                <w:szCs w:val="24"/>
                <w:vertAlign w:val="baseline"/>
                <w:lang w:val="en-US" w:eastAsia="zh-CN"/>
              </w:rPr>
            </w:r>
            <w:r/>
          </w:p>
        </w:tc>
      </w:tr>
    </w:tbl>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18" w:name="_Toc22613"/>
      <w:r>
        <w:rPr>
          <w:rFonts w:hint="eastAsia" w:ascii="黑体" w:hAnsi="黑体" w:eastAsia="黑体" w:cs="黑体"/>
          <w:sz w:val="24"/>
          <w:szCs w:val="24"/>
          <w:lang w:val="en-US" w:eastAsia="zh-CN"/>
        </w:rPr>
        <w:t xml:space="preserve">三、产品技术参数</w:t>
      </w:r>
      <w:bookmarkEnd w:id="518"/>
      <w:r>
        <w:rPr>
          <w:rFonts w:hint="eastAsia" w:ascii="黑体" w:hAnsi="黑体" w:eastAsia="黑体" w:cs="黑体"/>
          <w:sz w:val="24"/>
          <w:szCs w:val="24"/>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208"/>
        <w:gridCol w:w="6669"/>
        <w:gridCol w:w="636"/>
      </w:tblGrid>
      <w:tr>
        <w:trPr>
          <w:trHeight w:val="270"/>
        </w:trPr>
        <w:tc>
          <w:tcPr>
            <w:tcW w:w="897" w:type="dxa"/>
            <w:vAlign w:val="center"/>
            <w:textDirection w:val="lrTb"/>
            <w:noWrap w:val="false"/>
          </w:tcPr>
          <w:p>
            <w:pPr>
              <w:pStyle w:val="1013"/>
              <w:jc w:val="center"/>
              <w:keepLines w:val="0"/>
              <w:keepNext w:val="0"/>
              <w:spacing w:line="360" w:lineRule="auto"/>
              <w:widowControl/>
              <w:rPr>
                <w:rFonts w:hint="eastAsia" w:ascii="黑体" w:hAnsi="黑体" w:eastAsia="黑体" w:cs="黑体"/>
                <w:b w:val="0"/>
                <w:bCs w:val="0"/>
                <w:i w:val="0"/>
                <w:iCs w:val="0"/>
                <w:color w:val="000000"/>
                <w:sz w:val="21"/>
                <w:szCs w:val="21"/>
                <w:u w:val="none"/>
              </w:rPr>
              <w:suppressLineNumbers w:val="0"/>
            </w:pPr>
            <w:r>
              <w:rPr>
                <w:rFonts w:hint="eastAsia" w:ascii="黑体" w:hAnsi="黑体" w:eastAsia="黑体" w:cs="黑体"/>
                <w:b w:val="0"/>
                <w:bCs w:val="0"/>
                <w:i w:val="0"/>
                <w:iCs w:val="0"/>
                <w:color w:val="000000"/>
                <w:sz w:val="21"/>
                <w:szCs w:val="21"/>
                <w:u w:val="none"/>
                <w:lang w:val="en-US" w:eastAsia="zh-CN" w:bidi="ar"/>
              </w:rPr>
              <w:t xml:space="preserve">序号</w:t>
            </w:r>
            <w:r>
              <w:rPr>
                <w:rFonts w:hint="eastAsia" w:ascii="黑体" w:hAnsi="黑体" w:eastAsia="黑体" w:cs="黑体"/>
                <w:b w:val="0"/>
                <w:bCs w:val="0"/>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黑体" w:hAnsi="黑体" w:eastAsia="黑体" w:cs="黑体"/>
                <w:b w:val="0"/>
                <w:bCs w:val="0"/>
                <w:i w:val="0"/>
                <w:iCs w:val="0"/>
                <w:color w:val="000000"/>
                <w:sz w:val="21"/>
                <w:szCs w:val="21"/>
                <w:u w:val="none"/>
              </w:rPr>
              <w:suppressLineNumbers w:val="0"/>
            </w:pPr>
            <w:r>
              <w:rPr>
                <w:rFonts w:hint="eastAsia" w:ascii="黑体" w:hAnsi="黑体" w:eastAsia="黑体" w:cs="黑体"/>
                <w:b w:val="0"/>
                <w:bCs w:val="0"/>
                <w:i w:val="0"/>
                <w:iCs w:val="0"/>
                <w:color w:val="000000"/>
                <w:sz w:val="21"/>
                <w:szCs w:val="21"/>
                <w:u w:val="none"/>
                <w:lang w:val="en-US" w:eastAsia="zh-CN" w:bidi="ar"/>
              </w:rPr>
              <w:t xml:space="preserve">产品名称</w:t>
            </w:r>
            <w:r>
              <w:rPr>
                <w:rFonts w:hint="eastAsia" w:ascii="黑体" w:hAnsi="黑体" w:eastAsia="黑体" w:cs="黑体"/>
                <w:b w:val="0"/>
                <w:bCs w:val="0"/>
                <w:i w:val="0"/>
                <w:iCs w:val="0"/>
                <w:color w:val="000000"/>
                <w:sz w:val="21"/>
                <w:szCs w:val="21"/>
                <w:u w:val="none"/>
              </w:rPr>
            </w:r>
            <w:r/>
          </w:p>
        </w:tc>
        <w:tc>
          <w:tcPr>
            <w:tcW w:w="10996" w:type="dxa"/>
            <w:vAlign w:val="center"/>
            <w:textDirection w:val="lrTb"/>
            <w:noWrap w:val="false"/>
          </w:tcPr>
          <w:p>
            <w:pPr>
              <w:pStyle w:val="1013"/>
              <w:jc w:val="center"/>
              <w:keepLines w:val="0"/>
              <w:keepNext w:val="0"/>
              <w:spacing w:line="360" w:lineRule="auto"/>
              <w:widowControl/>
              <w:rPr>
                <w:rFonts w:hint="eastAsia" w:ascii="黑体" w:hAnsi="黑体" w:eastAsia="黑体" w:cs="黑体"/>
                <w:b w:val="0"/>
                <w:bCs w:val="0"/>
                <w:i w:val="0"/>
                <w:iCs w:val="0"/>
                <w:color w:val="000000"/>
                <w:sz w:val="21"/>
                <w:szCs w:val="21"/>
                <w:u w:val="none"/>
              </w:rPr>
              <w:suppressLineNumbers w:val="0"/>
            </w:pPr>
            <w:r>
              <w:rPr>
                <w:rFonts w:hint="eastAsia" w:ascii="黑体" w:hAnsi="黑体" w:eastAsia="黑体" w:cs="黑体"/>
                <w:b w:val="0"/>
                <w:bCs w:val="0"/>
                <w:i w:val="0"/>
                <w:iCs w:val="0"/>
                <w:color w:val="000000"/>
                <w:sz w:val="21"/>
                <w:szCs w:val="21"/>
                <w:u w:val="none"/>
                <w:lang w:val="en-US" w:eastAsia="zh-CN" w:bidi="ar"/>
              </w:rPr>
              <w:t xml:space="preserve">主要技术参数</w:t>
            </w:r>
            <w:r>
              <w:rPr>
                <w:rFonts w:hint="eastAsia" w:ascii="黑体" w:hAnsi="黑体" w:eastAsia="黑体" w:cs="黑体"/>
                <w:b w:val="0"/>
                <w:bCs w:val="0"/>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黑体" w:hAnsi="黑体" w:eastAsia="黑体" w:cs="黑体"/>
                <w:b w:val="0"/>
                <w:bCs w:val="0"/>
                <w:i w:val="0"/>
                <w:iCs w:val="0"/>
                <w:color w:val="000000"/>
                <w:sz w:val="21"/>
                <w:szCs w:val="21"/>
                <w:u w:val="none"/>
              </w:rPr>
              <w:suppressLineNumbers w:val="0"/>
            </w:pPr>
            <w:r>
              <w:rPr>
                <w:rFonts w:hint="eastAsia" w:ascii="黑体" w:hAnsi="黑体" w:eastAsia="黑体" w:cs="黑体"/>
                <w:b w:val="0"/>
                <w:bCs w:val="0"/>
                <w:i w:val="0"/>
                <w:iCs w:val="0"/>
                <w:color w:val="000000"/>
                <w:sz w:val="21"/>
                <w:szCs w:val="21"/>
                <w:u w:val="none"/>
                <w:lang w:val="en-US" w:eastAsia="zh-CN" w:bidi="ar"/>
              </w:rPr>
              <w:t xml:space="preserve">数量</w:t>
            </w:r>
            <w:r>
              <w:rPr>
                <w:rFonts w:hint="eastAsia" w:ascii="黑体" w:hAnsi="黑体" w:eastAsia="黑体" w:cs="黑体"/>
                <w:b w:val="0"/>
                <w:bCs w:val="0"/>
                <w:i w:val="0"/>
                <w:iCs w:val="0"/>
                <w:color w:val="000000"/>
                <w:sz w:val="21"/>
                <w:szCs w:val="21"/>
                <w:u w:val="none"/>
              </w:rPr>
            </w:r>
            <w:r/>
          </w:p>
        </w:tc>
      </w:tr>
      <w:tr>
        <w:trPr>
          <w:trHeight w:val="94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人工智能计算节点</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1.4U机架式服务器，8*2.5 SATA+2*2.5 NVMe硬盘机箱，含导轨；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2.▲处理器：配置≥4颗国产芯片，要求单颗核心数≥48，主频≥2.6GHz；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3.内存：容量≥768GB，采用单颗32G ECC DDR4 3200MHz内存；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4.硬盘：系统盘2*480GB SSD硬盘,数据盘4*3.2TB NVMe硬盘；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5.配置磁盘阵列卡，支持RAID0/1/10/6/5/50/60，配置超级电容；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6.▲AI算力：配置8颗国产AI芯片，单颗芯片提供≥280 TFLOPS FP16总计提供算力≥2.2 PFLOPS FP16；AI芯片内存采用≥64GB HBM；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7.网络：2*以太网卡-10GE-双端口-SFP+(不含光模块)-PCIE 3.0 x8；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8.光模块：配置2组SFP+10G多模光模块，适配万兆网卡使用，保障设备万兆网络链路正常连通，满足高速内网、外网数据传输需求；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9.电源：配置4块2600W交流电源模块，支持N+N。</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rPr>
                <w:rFonts w:hint="eastAsia" w:ascii="宋体" w:hAnsi="宋体" w:eastAsia="宋体" w:cs="宋体"/>
                <w:i w:val="0"/>
                <w:iCs w:val="0"/>
                <w:color w:val="000000"/>
                <w:sz w:val="21"/>
                <w:szCs w:val="21"/>
                <w:u w:val="none"/>
              </w:rPr>
            </w:r>
            <w:r/>
          </w:p>
        </w:tc>
      </w:tr>
      <w:tr>
        <w:trPr>
          <w:trHeight w:val="108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业务交换机</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1.包转发率≥1620Mpps；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2.交换容量≥4.8Tbps；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3.▲固定端口：24个万兆SFP+，6个40/100GE QSFP；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4.电源：1+1电源备份；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5.支持最大 64K个MAC条目；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6.支持VXLAN分布式网关，集中式网关；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7.支持通过Netconf配置VXLAN；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 VXLAN 二层交换，VXLAN 路由交换；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9.支持直接对业务报文标记以获得丢包数量和丢包率的实时统计；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10.支持报文双向时延统计；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11.支持修改统计周期；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12.支持基于Layer2协议头、Layer3协议、Layer4协议、802.1p优先级等的组合流分类；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13.支持ACL、CAR、Remark、Schedule等动作；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14.支持PQ、DRR、PQ+DRR等队列调度方式；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15.支持网络切片；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16.▲配置10个光模块-SFP+-10G-多模模块；</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8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接入交换机</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1.包转发率≥207 Mpps；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2.交换容量≥672Gbps；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3.固定端口：48个10/100/1000BASE-T以太网端口,4个千兆SFP；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4.支持4K个VLAN；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5.支持Voice VLAN；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6.支持MUX VLAN功能；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7.支持基于MAC/协议/IP子网/策略/端口的VLAN；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8.支持静态路由、RIPv1/2、RIPng、OSPF、OSPFv3；</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rPr>
                <w:rFonts w:hint="eastAsia" w:ascii="宋体" w:hAnsi="宋体" w:eastAsia="宋体" w:cs="宋体"/>
                <w:i w:val="0"/>
                <w:iCs w:val="0"/>
                <w:color w:val="000000"/>
                <w:sz w:val="21"/>
                <w:szCs w:val="21"/>
                <w:u w:val="none"/>
              </w:rPr>
            </w:r>
            <w:r/>
          </w:p>
        </w:tc>
      </w:tr>
      <w:tr>
        <w:trPr>
          <w:trHeight w:val="11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配套机柜与实施</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1、配套机柜：600*1000*2000mm机柜、工业PDU机柜插座2条、网络配线架整理器24档48口；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根据实训现场要求负责约50人位教室内部的强弱电实施，包括：电脑、音响、摄像头、麦克风等教室内部强电场景，人工智能计算节点、业务交换机等弱电场景不低于千兆网络要求，要求采用管道密封，线路整体规整美观。</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人工智能创新平台-教学模块</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（一）组织与用户权限管理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1.系统采用B/S架构，实现全校教学大数据的实时多地采集，为院级、授课老师、学员等提供不同层级的功能区域。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2.系统支持权限管理：包含菜单管理、角色管理，按照角色进行自定义面板设置。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3.支持账号管理：包括组织架构和用户管理，支持用户密码重置，设置岗位级别等。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4.能力认证体系：包含技术体系管理、知识点管理、技能管理。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院系专业设置：通过树状结构展示层级关系，支持启用停用功能，支持校区、教学楼、楼层、教室等资源管理；班级管理：提供班级的创建、修改、删除；学员管理：支持学员批量导入与删除功能；老师管理：支持老师的批量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（二）课堂教学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1.平台支持校历管理；教学计划支持教学课表单条或是批量添加，支持单双周的排课模式，支持列表与图文列表切换展示，支持每堂课的考勤分析及出勤率，支持教学计划归档。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教学模式：课堂教学支持普通教学与翻转课堂教学两种模式；翻转课程支持签到活动、提问活动、测验活动、小组pk、头脑风暴、投票、作业、笔记等活动形式；对于每堂课能展示课后分析，分析每人课前、课中、课后学习情况。课中能通过大屏展示课堂活动的参与情况。提升学生课堂参与度。</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▲3.权重设置：支持每门课程教学计划的权重设置，通过设置不同教学活动类型的权重值，自动生成学员的课程综合成绩。</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4.支持问卷管理，方便查看学员对老师的教学评价，根据反馈意见提升老师的教学质量。针对每门课程教学完毕后，会自动生成三个维度的分析：课程分析、讲师分析、学情分析。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（三）作业管理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1.平台支持作业的发布，作业类型支持题库、附件、登分等多种类型方式；题库类型的作业支持普通手动作业和随机作业方式。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2.支持对未提交作业的学生进行提醒功能；作业发布时支持设置学员组内互评与老师批阅等批阅方式。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（四）学员工作台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1.平台支持学生工作台提醒：包括上课提醒、作业发布提醒、班会提醒、竞选班委提醒等；通过提醒页面进入相应的任务界面；防止消息漏看。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2.看板展示：看板支持展示当日课表，并可通过本周、本月进行切换。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（五）选课管理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1.平台支持选课管理：支持老师发布选修课程（专业选修与公共选修）。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2.课程发布：课程发布后支持学生在线选课，查看课程及授课老师详情；支持老师手动添加选修的学生。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3.选修课也支持考勤、翻转课程、考试等教学过程管理。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（六）提供SaaS平台学习账号50个，用于学生开展自主学习，具体要求如下：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　平台采用B/S架构，为用户提供简洁明了的 Web 页面，兼容多种浏览器访问，包括不限于谷歌、火狐、 360、IE，支持电脑、手机端、APP应用访问学习。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　平台拥有统一消息通讯功能，支持自定义的短信、邮件、系统消息通知管理。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　系统用户角色访问模块分为学生端、企业端、管理员端：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　学生用户权限包括课程、直播、考试、测评、就业、个人主页等；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2、录播学习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　覆盖ICT领域全技术方向体系课程、职业素养课程，拥有极致视频播放体验，用户可根据方向和分类选择对应课程或根据自身职业学习路径系统化学习，对学习课程有效评论：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　▲针对“企业适岗培训服务”提供实名认证注册，注册信息包括姓名、性别、工作单位、身份证号码、联系电话等，学生通过手机号码、微信等能够体现个人身份的帐号或方式登录，确保学生本人登录学习，学习过程中随机打卡（在线弹窗打卡），支持学习过程记录与数据导出。</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3、直播观看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　▲直播时间列表，允许学生通过PC或手机进行观看，可多维互动，支持互动聊天弹幕，讲师与学员音视频连麦，问答/提问，签到，抽奖，倒计时等，直播完成后可观看实时直播回放：</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　▲针对“直播培训服务”提供直播发起（支持网页/客户端发起直播，支持电脑屏幕共享/PPT/白板；提供讲师、助教、嘉宾、学员身份角色（提供直播赋能培训及指导手册））、支持开播短信提醒，多终端观看（支持手机、电脑、平板）、数据统计导出与分析，支持直播实时录制，转存点播，回放观看。</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4、实习就业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▲根据学生求职意愿，进行岗位精准筛选，为学生提供个性化、实时职位信息，学生可进行简历投递，企业HR对简历进行查看、下载，对符合的简历下发面试通知等，支持企业与用户在线视频面试：</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5、职业测评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涵盖APESK测试系统的 初级量表：职业锚、九型人格、霍兰德职业兴趣、DISC、贝尔宾、PDP、16PF、TKI冲突模型、MMPI、AQ逆商、GATB倾向、EQ情商、性格色彩、艾森克EPQ、荣格理论第一步；高级量表：荣格第二步、OPQ管理潜质问卷、全脑优势完整版、DISC完整版测试、销售业务岗，研发岗性格评估等；自动生成报告，为测评者提供全面准确的评估报告和优化方案：（</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6、个人主页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实时查看了解自己当前的学习情况：已完成的课程数量，累计观看视频时长。具体包括我的课程进度、考试情况、简历投递、订单明细、签到抽奖、账号资料编辑，个人头像上传，更换手机号、修改密码、消息提醒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7、企业端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　企业用户权限包括职位发布、应聘管理、简历搜索、人才库、企业中心、邀约测评等；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　▲职位发布：支持实时职位发布，管理</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　应聘管理：支持学生投递简历的在线查看、下载，邀约面试、状态反馈；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　简历搜索：支持平台已公开学生简历的搜索、快速查看；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⑤　▲企业中心：企业基本信息、账号管理，近期数据统计，定向人才推送，人才库管理；针对企业购买的测评量表，企业HR可以选择对应的量表发送给求职者或员工进行测试，测试完成后，管理员可以在线查看或批量导出报告。（</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8、管理端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　课程学习过程数据分析：查看/导出记录的学生在线学习开始时间、结束时间、学习时长，以及学习过程中随机打卡（在线弹窗打卡）等信息；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　▲数据统计导出：可导出学习数据统计总表（学员姓名、身份证号、本人手机号、学习时间段、学时统计等信息）和每位学员的学习明细记录、定制统计报表等（</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　▲直播数据统计：包括实时观看人数、历史观看人数、观看行为统计、观众信息统计等，帮助分析直播效果，推动市场决策（</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　观看行为统计：统计每个观众的观看行为，包括何时进入频道、观看多长时间，掌握每一位学员的学习进度；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⑤　考试监控：支持理论考试主观题阅卷，试题纠错；考试成绩查看与导出并协同分析总结；实时在线考试行为监控，用户平台操作行为记录与统计分析；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9、AI数字人面试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①AI虚拟面试官：集成 AI 面试平台，提供 AI 数字人实时面试服务，由虚拟人宣读考察题目最大程度还原真实面试场景，系统支持语义、表情、声音等多模态算法分析，通过语义理解意图识别和行业知识图谱，对面试者回答内容智能分析，自动给出得分与均值并自动生成报告，报告包含面试过程视频，综合评价，维度评价与下一轮面试建议，多角度辅助HR挑选候选人。（</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②▲千人千问‌：基于大模型技术，支持自动追问和个性化提问，人机一致性超 90%，避免模板化面试（</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人工智能创新平台-实验模块</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（一）服务器集群管理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1.▲平台支持ARM 架构、X86 架构服务器统一纳管，兼容昇腾、英伟达等异构算力芯片，可实现跨架构、多类型算力资源智能调度。（</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2.▲资源监控：能够实时捕捉并图形化展示计算节点的资源状态，包括CPU使用率、内存占用情况、硬盘空间、GPU和NPU使用率等关键指标（</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（二）镜像管理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1.平台支持镜像管理：平台预置标准镜像模板库，可轻松查阅每个模板的详细配置，包括计算组件、架构类型、镜像类型及操作系统等关键信息。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2.自定义镜像：用户能够灵活自定义镜像内容，支持从本地或公有云存储中集成数据资源，支持KVM、Docker、ECS、SaaS等多种主流格式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3.▲平台支持兼容x86与ARM CPU架构，核心计算组涵盖CPU、GPU、NPU，为用户提供了丰富的选择空间。（</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4.用户能自定义资源的最小规格参数，实现资源的精细化配置。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5.支持手动上传镜像文件，或填写镜像标识ID进行快速部署。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（三）实验环境模板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1.平台预装多样化的标准实验环境模板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2.用户可根据实际实验业务需求，灵活自定义调整节点配置；支持快速搭建单机实验环境及多节点复杂集群环境。环境配置过程中，用户可自主按需选择适配的节点镜像与硬件规格资源。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（四）数据集管理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1.平台内置丰富的标准实验数据集列表。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2.支持用户上传自定义数据集，支持添加OBS存储桶外链接，实现外部数据资源无缝接入与集成。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（五）实验管理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1.用户可以自定义实验，能够灵活设置实验的基本信息，如实验名称、类别、难度、时长、描述。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2.支持用户自主以 Markdown 格式编辑实验操作步骤，可自主设置步骤是否纳入考核，并自定义配置考核分值与多维度评分标准；实验手册支持导出 Markdown、HTML 两种格式文件。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▲3.平台提供实验环境模板自主配置能力，支持单个实验绑定多套不同类型环境模板，可按需适配差异化、定制化实验教学场景需求。（</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4.支持用户选用平台公共数据集，亦可自行上传本地数据文件；文件兼容TXT、PPT、Word、Excel、PDF、JPG、JPEG、PNG、ZIP、RAR等常用格式。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（六）实训监控管理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实验沙箱环境监控：老师能够便捷地查看其授课班级下所有学员已开启的虚拟机或容器实例，实时显示沙箱环境的基本信息。这些信息包括但不限于环境模板详情、镜像类型、虚拟机实例名称、IP地址、实时的运行状态（如运行中、已关机、已释放、正在创建中等）、学员实验的开始与结束时间以及实验总时长。为了高效管理资源，系统还支持老师对所有虚拟机执行一键关机操作，快速释放闲置资源，优化实验环境的整体利用率与管理效率。（</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进度监控：老师能够迅速查找指定专业内各班级学员的整体实验完成情况，具体包括查阅每位学员在每个实验项目的启动时间以及当前完成进度百分比。支持批量导出学员实验完成进度数据，适配教学统计与管理场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实验报告批阅：老师可实时查看并管理学员提交的实验报告，可直观获取学员实验完成进度百分比概览，同时能查看实验报告全量内容，包括明确的实验目标、实验基本要求、学员知识点掌握情况，以及详细的实验步骤检测结果，实现实验报告全流程管控。此外，支持教师对学员实验报告进行在线点评、在线评分打分。还支持批量导出学员实验报告（PDF格式），导出内容包含学员基本信息、老师审核意见、知识点掌握情况、实验内容、目标、步骤检测、进度百分比及实验成绩。</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（七）实验环境沙箱</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1.虚机信息查看：实验环境开启后，学员可通过直观界面实时查看虚拟机运行状态，包含主机名、IP 地址、运行状态、登录账号密码、节点组网拓扑等信息。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2.实验手册查看：支持实验手册章节化在线预览，学员可按需跳转指定章节，实现定点查阅。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▲3.灵活桌面模式切换：实验环境为Linux操作系统时可以支持支持在图形用户界面（GUI）与命令行界面（CLI）之间自由切换。（</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▲4.实验进度断点续传：当学员因特殊情况需中途退出实验时，系统提供实验环境退出与状态保存功能，可留存当前实验进度及环境配置，保障学员后续可无缝接续实验操作。（</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5.桌面全屏：系统提供全屏模式切换功能，支持学员根据需要切换至全屏模式，以获得更好的视觉和操作体验。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6.文件双向传输：支持学员将虚拟机内实验过程生成的文件下载至本地电脑，同时可将本地数据文件上传导入至虚拟机环境，实现本地与虚拟机之间文件双向传输。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7.实时桌面共享：支持学员在实验过程中，将当前虚拟机及实验环境桌面画面实时共享传输给教师；共享支持仅查看与远程操作两种权限模式。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实验报告在线编辑：学员可在系统内直接编辑实验报告，支持依据实验预设的考核步骤，按要求填写代码、上传实验截图、录入命令行输出结果及文本说明等各类实验结果数据，实现实验报告在线编辑与数据提交一体化。提交前，系统提供实时预览功能，记录学员在实验环境中提交的每个步骤数据。</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人工智能创新平台-考试模块</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（一）题库管理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1.题库分类：支持按照不同的技术体系与技术方向进行题库建设。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2.题型支持：支持多种类型习题包含单选题、多选题、填空题、判断题、简答题、编程题等类型。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3.创建模式：支持单个试题创建和批量导入。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▲4.题型分析：题库支持多维统计分析功能，涵盖题型分布、试题难度、试卷引用频次、试题作答频次等维度；可对试题健康度进行分析，并可视化展示高频试题与低频试题列表。（</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（二）试卷管理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1.试卷管理：支持试卷导出、编辑、删除、在线预览、发布、撤回及考试安排等全生命周期操作能力。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▲2.组卷方式：支持随机组卷、手动组卷两种自定义组卷方式；随机组卷可设置知识点考核权重百分比及题型数量，手动组卷支持从题库快速选题组卷。（</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（三）考试模块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平台支持考试设置：灵活配置各项考试参数，可设置考试开始时间、考试时长及考试可参与次数；可自主选择是否开启统一交卷模式，启用切屏监测等防作弊措施，同时可设置考试成绩、答题详情是否对外公布，满足不同教学考试场景需求。（</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▲2.考试名单选择：提供两种选择方式，支持按教学计划选定参考班级，亦可自由手动选择参考人员名单。（</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3.阅卷配置：支持配置阅卷人，学员提交试卷后可自动批阅，也支持教师手动批阅。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4.考试详情查看：学员提交考试后，教师可查看本场考试参考人数、平均分、及格率、最高分及考生个人成绩、答题时间、提交时间，支持导出考试记录。</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人工智能创新平台-AI通识模块</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（一）组织与用户权限管理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1.系统采用B/S架构，实现全校教学大数据的实时多地采集，为院级、授课老师、学员等提供不同层级的功能区域。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2.系统支持权限管理：包含菜单管理、角色管理，按照角色进行自定义面板设置。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3.支持账号管理：包括组织架构和用户管理，支持用户密码重置，设置岗位级别等。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4.能力认证体系：包含技术体系管理、知识点管理、技能管理。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院系专业设置：通过树状结构展示层级关系，支持启用停用功能，支持校区、教学楼、楼层、教室等资源管理；班级管理：提供班级的创建、修改、删除；学员管理：支持学员批量导入与删除功能；老师管理：支持老师的批量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（二）课程中心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1.资源统计：系统自动统计并展示对应课程的资源数量，数据实时更新。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2.学习进度监控：系统能够实时显示课程学习人数，支持在线人数实时统计。同时显示学员"学习进度"百分比，支持精确到小数点后1位的进度显示。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▲3.多媒体内容展示：系统支持视频流媒体播放功能，支持MP4、AVI、FLV等常见视频格式，系统支持PPT等文档在线预览功能，支持PPT、PDF、Word等格式预览，支持页面缩放和全屏浏览，文档预览清晰。（</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（三）工具工坊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▲1.文生文工具：支持多轮对话；支持上下文记忆；支持生成内容长度限制；支持导出生成结果。（</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▲2.文生图工具：支持多种图片尺寸（512x512、1024x1024等）；支持图片风格选择；支持生成历史记录。（</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▲3.图生图工具：支持上传参考图片；支持图片风格迁移；支持生成参数调节。（</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4.大模型微调工具：支持上传训练数据集；支持选择预训练模型；支持微调参数配置；支持微调进度监控。（</w:t>
            </w:r>
            <w:r>
              <w:rPr>
                <w:rFonts w:hint="eastAsia" w:ascii="宋体" w:hAnsi="宋体" w:eastAsia="宋体" w:cs="宋体"/>
                <w:b/>
                <w:bCs/>
                <w:i w:val="0"/>
                <w:iCs w:val="0"/>
                <w:color w:val="000000"/>
                <w:sz w:val="21"/>
                <w:szCs w:val="21"/>
                <w:u w:val="none"/>
                <w:lang w:val="en-US" w:eastAsia="zh-CN" w:bidi="ar"/>
              </w:rPr>
              <w:t xml:space="preserve">评标因素要求：提供功能演示视频，格式mp4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▲5.AI智能体开发工具：支持可视化智能体编排；支持工具调用配置；支持对话流程设计。（</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▲6.AI辅助代码开发工具：支持代码生成；支持代码补全；支持代码优化建议；支持多编程语言。（</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（四）实践案例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1.案例筛选：支持按类型筛选案例，支持多选筛选；筛选结果即时显示。支持按不同维度排序案例，支持按时间、热度、难度等维度排序；支持升序/降序切换。支持通过案例名称进行模糊搜索。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2.实验入口：用户可从案例详情页直接进入绑定的实验环境页面，实验环境自动加载案例数据。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▲3.多工具切换：对于涉及多工具的案例，支持在实验环境中切换使用不同工具，支持工具栏快速切换。（</w:t>
            </w:r>
            <w:r>
              <w:rPr>
                <w:rFonts w:hint="eastAsia" w:ascii="宋体" w:hAnsi="宋体" w:eastAsia="宋体" w:cs="宋体"/>
                <w:b/>
                <w:bCs/>
                <w:i w:val="0"/>
                <w:iCs w:val="0"/>
                <w:color w:val="000000"/>
                <w:sz w:val="21"/>
                <w:szCs w:val="21"/>
                <w:u w:val="none"/>
                <w:lang w:val="en-US" w:eastAsia="zh-CN" w:bidi="ar"/>
              </w:rPr>
              <w:t xml:space="preserve">投标文件中提供功能截图。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（五）资源库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1.AI训练数据集：包含AI训练数据集（人脸检测、害虫图像、NLP语料库等）；支持多种数据集格式（CSV、JSON、图片文件夹等）。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2.多媒体素材：提供高清图片素材，支持多种分辨率（1080P、4K等）资源库；提供音频素材，支持多种音频格式（MP3、WAV等）；提供视频素材，支持多种视频格式；提供PPT模板资源。</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 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1、课程总课时不少于36课时，其中理论教学不少于32课时，实践教学不少于4课时。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初识人工智能、人工智能技术的进化、现代人工智能方法、人工智能如何感知世界、让人工智能理解世界、如日中天的生成式人工智能、人工智能应用场景与行业影响、从社会学角度了解人工智能、人工智能的未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3、提供不少于9个课件，内容与教学大纲内容相符合，课件主题清晰、内容逻辑合理、直观易懂，课件整体设计美观，色调搭配合理。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4、提供不少于41个教学视频，总时长不少于700分钟；分辨率为1920*1080，清晰度不低于1080P。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5、提供不少于95道练习题，涵盖教学大纲的主要知识点，并附参考答案；题型包括选择题、判断题等。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6、提供不少于4个实验，配套完整项目源代码、实验手册等教学资源。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《提示词与智能体》 课资源包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1、课程总课时不少于32课时，其中理论教学不少于16课时，实践教学不少于16课时。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大模型基础知识、提示词基本技巧、提示词技巧进阶、不同领域提示词开发技巧与案例、Agent基本原理、Agent开发入门、多智能体系统、大模型生态与工具链扩展、大模型应用与开发展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3、提供不少于9个课件，内容与教学大纲内容相符合，课件主题清晰、内容逻辑合理、直观易懂，课件整体设计美观，色调搭配合理。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4、提供不少于26个教学视频，总时长不少于450分钟；分辨率为1920*1080，清晰度不低于1080P。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5、提供不少于75道练习题，涵盖教学大纲的主要知识点，并附参考答案；题型包括选择题、判断题等。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6、提供不少于8个实验，配套完整项目源代码、实验手册等教学资源。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《人工智能通识基础》 实践课程资源包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1、提供实践教学不少于25课时。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2、课程实践环节与教学大纲内容紧密契合，配备26个实验案例，并提供完整的项目源代码、实验手册等文档。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撰写活动宣传文案、撰写公众号文章、撰写小红书笔记、撰写商品详情页文案、图文排版、鉴别错别字与敏感信息、制作营销海报、制作商品展示图、制作公众号封面图、制作信息长图、策划短视频内容结构、撰写短视频脚本、准备短视频素材、剪辑短视频素材、录制音频、文本语音合成、语音克隆、创作音乐、搭建直播场景、撰写直播话术、撰写个人简历、辅助面试、制作PPT、撰写工作邮件、撰写会议纪要、制作Excel工资表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《人工智能开发应用》 实践课程资源包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1、提供实践教学不少于17课时。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2、课程实践环节与教学大纲内容紧密契合，配备16个实验案例，并提供完整的项目源代码、实验手册等文档。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3、案例内容涵盖找零钱代码、快速排序代码、N皇后问题、动态规划求解斐波那契数列、Scikit-learn介绍、房价预测-回归模型-案例house_data、分类决策树 垃圾邮件识别、鸢尾花聚类案例代码、PCA鸢尾花案例、从机器学到深度学习、贷款预测、梯度下降法案例、用TensorFlow实现MLP、用TensorFlow实现简单的卷积神经网络TF_CNN、基于AlexNet的图像识别模型-PyTorch框架、用PyTorch实现动物识别MLP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《人工智能行业应用》 实践课程资源包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1、提供实践教学不少于14课时。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2、课程实践环节与教学大纲内容紧密契合，配备14个实验案例，并提供完整的项目源代码、实验手册等文档。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利用文心一言撰写并优化春节放假通知、利用豆包撰写微信朋友圈文案、利用通义万相制作精美的端午节节日海报、利用无界AI制作小红书文案配图、利用即梦AI将老照片变为动态视频、利用腾讯智影创建虚拟AI演讲者助力品牌推广、利用魔音工坊生成商品描述音频、利用WPSAI制作“咖啡店”商业计划书、利用WPS移动版提取会议笔记内容并保存、利用讯飞公文撰写员工晋升请示、利用YOO简历制作个性化个人简历、AIGC辅助产品宣传方案的生成、AIGC助力智能手环概念设计、AIGC辅助旅游推广短片设计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《人工智能生成应用》 实践课程资源包 </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1、提供实践教学不少于24课时。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2、课程实践环节与教学大纲内容紧密契合，配备9个实验案例，并提供完整的项目源代码、实验手册等文档。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文本类AIGC的应用与实践、图片类AIGC应用实践、视频类AIGC应用实践、AIGC在其他领域的应用、AIGC在编程中的应用、AI搜索实践、使用即梦AI进行艺术字设计、AI修图与老照片修复、基于sklearn的机器学习初级实践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《人工智能通识（理工农医）》 实践课程资源包 </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1、提供实践教学不少于12课时。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2、课程实践环节与教学大纲内容紧密契合，配备5个实验案例，并提供完整的项目源代码、实验手册等文档。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3、案例内容病害虫识别、基于DeepSeek搭建通用大模型数据可视化工具、基于TRAE IDE和MCP搭建智能会议纪要助手、基于多个机器学习的农作物可视化分析预测系统、中医AI医疗助手开发等。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《人工智能通识（文史哲艺）》 实践课程资源包 </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1、提供实践教学不少于10课时。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2、课程实践环节与教学大纲内容紧密契合，配备4个实验案例，并提供完整的项目源代码、实验手册等文档。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3、案例内容涵盖基于AIGC工具链的叙事短片创作、AIGC文本情感量化与解读、AI的中文古典诗歌创作、历史文本图像生成与情境再现等。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《人工智能通识（经管法）》 实践课程资源包 </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1、提供实践教学不少于8课时。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2、课程实践环节与教学大纲内容紧密契合，配备8个实验案例，并提供完整的项目源代码、实验手册等文档。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财务健康智能诊断报告、基于“爱图表”平台的财务数据动态看板、基于iTerms的合同风险识别与分析、基于iTerms的案例检索与法律文书自动化草拟、智能客服Agent、基于电商评论的SnowNLP情感分析、法律咨询智能体开发与部署、AI竞品监测与报告助手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60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《人工智能通识（教育）》实践课程资源包 </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1、提供实践教学不少于1课时。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2、课程实践环节与教学大纲内容紧密契合，配备3个实验案例，并提供完整的项目源代码、实验手册等文档。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3、案例内容涵盖基于AI的课件与讲解视频自动生成、课堂随机选人AI小程序开发、AI复刻文学角色对话等。</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《Python程序设计》课程资源包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1、课程总课时不少于48课时，其中理论教学不少于24课时，实践教学不少于24课时。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2、课程内容涵盖但不限于初识Python、程序设计入门、流程控制、字符串、组合数据类型、函数、文件操作、正则表达式、网络爬虫入门。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3、提供不少于41个课件，内容与教学大纲内容相符合，课件主题清晰、内容逻辑合理、直观易懂，课件整体设计美观，色调搭配合理。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4、提供不少于55个教学视频，总时长不少于500分钟；分辨率为1920*1080，清晰度不低于1080P。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5、提供不少于170道练习题，涵盖教学大纲的主要知识点，并附参考答案；题型包括选择题、判断题等。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6、提供不少于9个实验，配套完整项目源代码、实验手册等教学资源。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《数据采集与预处理》课程资源包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1、课程总课时不少于64课时，其中理论教学不少于32课时，实践教学不少于32课时。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2、课程内容涵盖但不限于数据采集与预处理准备、网络爬虫实践、日志数据采集实践、数据预处理实践。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3、提供不少于4个课件，内容与教学大纲内容相符合，课件主题清晰、内容逻辑合理、直观易懂，课件整体设计美观，色调搭配合理。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4、提供不少于130个教学视频，总时长不少于1400分钟；分辨率为1920*1080，清晰度不低于1080P。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5、提供不少于200道练习题，涵盖教学大纲的主要知识点，并附参考答案；题型包括选择题、判断题等。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6、提供不少于4个实验，配套完整项目源代码、实验手册等教学资源。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《机器学习技术》课程资源包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1、课程总课时不少于32课时，其中理论教学不少于16课时，实践教学不少于16课时。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2、课程内容涵盖但不限于机器学习概述、Python数据处理基础、Python常用机器学习库、机器学习基础、KNN分类算法、K-Means聚类算法、推荐算法、回归算法、支持向量机SVM、神经网络、贝叶斯网络、深度学习。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3、提供不少于15个课件，内容与教学大纲内容相符合，课件主题清晰、内容逻辑合理、直观易懂，课件整体设计美观，色调搭配合理。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4、提供不少于35个教学视频，总时长不少于400分钟；分辨率为1920*1080，清晰度不低于1080P。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5、提供不少于90道练习题，涵盖教学大纲的主要知识点，并附参考答案；题型包括选择题、判断题等。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6、提供不少于25个实验，配套完整项目源代码、实验手册等教学资源。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《深度学习技术》课程资源包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1、课程总课时不少于48课时，其中理论教学不少于24课时，实践教学不少于24课时。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2、课程内容涵盖但不限于深度学习概述、PyTorch深度学习通用流程、PyTorch深度学习基础、手写汉字识别、文本生成、基于 CycleGAN的图像风格转换。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3、提供不少于6个课件，内容与教学大纲内容相符合，课件主题清晰、内容逻辑合理、直观易懂，课件整体设计美观，色调搭配合理。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4、提供不少于200道练习题，涵盖教学大纲的主要知识点，并附参考答案；题型包括选择题、判断题等。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5、提供不少于8个实验，配套完整项目源代码、实验手册等教学资源。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《自然语言处理》课程资源包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1、课程总课时不少于48课时，其中理论教学不少于32课时，实践教学不少于16课时。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自然语言处理概述、Python语言简介、Python数据类型、Python流程控制、Python函数、Python数据科学、Sklearn和NLTK、语料清洗、特征工程、中文分词、文本分类、文本聚类、评价指标、信息提取、情感分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3、提供不少于16个课件，内容与教学大纲内容相符合，课件主题清晰、内容逻辑合理、直观易懂，课件整体设计美观，色调搭配合理。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4、提供不少于25个教学视频，总时长不少于450分钟；分辨率为1920*1080，清晰度不低于1080P。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5、提供不少于130道练习题，涵盖教学大纲的主要知识点，并附参考答案；题型包括选择题、判断题等。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6、提供不少于15个实验，配套完整项目源代码、实验手册等教学资源。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《计算机视觉》课程资源包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1、课程总课时不少于48课时，其中理论教学不少于24课时，实践教学不少于24课时。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2、课程内容涵盖但不限于OpenCV起步、图像处理基础、图形用户界面、图像变换、边缘和轮廓、直方图、模板匹配和图像分割、特征检测与匹配、人脸检测和识别、机器学习和深度学习。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3、提供不少于10个课件，内容与教学大纲内容相符合，课件主题清晰、内容逻辑合理、直观易懂，课件整体设计美观，色调搭配合理。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4、提供不少于39个教学视频，总时长不少于300分钟；分辨率为1920*1080，清晰度不低于1080P。</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5、提供不少于90道练习题，涵盖教学大纲的主要知识点，并附参考答案；题型包括选择题、判断题等。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6、提供不少于40个实验，配套完整项目源代码、实验手册等教学资源。</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148"/>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《ArkTS程序设计》课程资源包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1、课程内容至少包括 TypeScript基本语法，ArkTS基础组件，ArkTS容器组件，ArkTS媒体组件，ArkTS绘制组件，ArkTS导航、页签组件和页面的跳转，ArkTS自定义组件，组件复用，ArkTS动画效果。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▲2、课程资源包括：教学大纲不少于1套；课件PPT不少于10个；课程视频不少于40个，视频格式为mp4；实验手册不少于6套；习题库中习题不少于150道，需包括单选题和多选题；【</w:t>
            </w:r>
            <w:r>
              <w:rPr>
                <w:rFonts w:hint="eastAsia" w:ascii="宋体" w:hAnsi="宋体" w:eastAsia="宋体" w:cs="宋体"/>
                <w:b/>
                <w:bCs/>
                <w:i w:val="0"/>
                <w:iCs w:val="0"/>
                <w:color w:val="000000"/>
                <w:sz w:val="21"/>
                <w:szCs w:val="21"/>
                <w:u w:val="none"/>
                <w:lang w:val="en-US" w:eastAsia="zh-CN" w:bidi="ar"/>
              </w:rPr>
              <w:t xml:space="preserve">投标文件中提供资源数量截图证明</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《鸿蒙原生应用技术》课程资源包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内容至少包括：鸿蒙原生应用开发综述、鸿蒙原生应用开发构建、Stage模型开发、UlAbility的应用、布局开发应用、组件开发应用、鸿蒙原生基础功能应用、鸿蒙原生高级功能应用、动画和手势、ArkWeb混合开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资源包括：教学大纲不少于1套，课件PPT不少于10个【提供至少15页实验手册内容截图证明】；课程视频不少于30个，实验手册不少于7套；习题库中习题不少于200道，需包括单选题和多选题、简答题、填空题。【</w:t>
            </w:r>
            <w:r>
              <w:rPr>
                <w:rFonts w:hint="eastAsia" w:ascii="宋体" w:hAnsi="宋体" w:eastAsia="宋体" w:cs="宋体"/>
                <w:b/>
                <w:bCs/>
                <w:i w:val="0"/>
                <w:iCs w:val="0"/>
                <w:color w:val="000000"/>
                <w:sz w:val="21"/>
                <w:szCs w:val="21"/>
                <w:u w:val="none"/>
                <w:lang w:val="en-US" w:eastAsia="zh-CN" w:bidi="ar"/>
              </w:rPr>
              <w:t xml:space="preserve">投标文件中提供资源数量截图证明</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《小讯百问APP开发应用实践》课程资源包</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课程内容至少包括：项目简介，开发环境搭建，智慧问答启动页，智慧问答注册与登录页，智慧问答首页与导航栏，智慧问答主页，智慧问答智能回答页，大模型接入-智谱清言，大模型接入-千帆大模型，大模型接入-通义千问，智慧问答个人中心页，项目分析总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▲2、课程资源需至少包括：教学大纲1套；实验手册不少于12个，页数不少于200页；案例源码不少于1套</w:t>
            </w:r>
            <w:r>
              <w:rPr>
                <w:rFonts w:hint="eastAsia" w:ascii="宋体" w:hAnsi="宋体" w:eastAsia="宋体" w:cs="宋体"/>
                <w:b/>
                <w:bCs/>
                <w:i w:val="0"/>
                <w:iCs w:val="0"/>
                <w:color w:val="000000"/>
                <w:sz w:val="21"/>
                <w:szCs w:val="21"/>
                <w:u w:val="none"/>
                <w:lang w:val="en-US" w:eastAsia="zh-CN" w:bidi="ar"/>
              </w:rPr>
              <w:t xml:space="preserve">；【投标文件中提供资源数量截图证明】</w:t>
            </w:r>
            <w:r>
              <w:rPr>
                <w:rFonts w:hint="eastAsia" w:ascii="宋体" w:hAnsi="宋体" w:eastAsia="宋体" w:cs="宋体"/>
                <w:i w:val="0"/>
                <w:iCs w:val="0"/>
                <w:color w:val="000000"/>
                <w:sz w:val="21"/>
                <w:szCs w:val="21"/>
                <w:u w:val="none"/>
              </w:rPr>
            </w:r>
            <w:r/>
          </w:p>
        </w:tc>
        <w:tc>
          <w:tcPr>
            <w:tcW w:w="636"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桌面级六轴机械臂视觉平台</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1.机器人应采用铝合金结构,坚固耐用；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2.提供多个拓展接口，支持视觉、语音、末端执行器、传送带等各类外设模块的接入；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3.自由度：≥6；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▲4.最大负载：≥1kg；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5.自重：≤5kg；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6.工作半径：≥410mm；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7.重复定位精度：≤±0.1mm；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▲8.硬件接口：Type-C接口×1、485接口×1、USB接口×1、网口×1、IO接口×1、串口×1、电源接口×1、脉冲接口×1；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（投标文件中提供硬件接口面板图片，并对上述接口进行说明。）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9.机器人各轴运动范围：1轴:±130°，2轴:-80°～＋90°，3轴:-85°～＋40°，4轴:-160°～＋160°，5轴:-192°～＋15°，6轴:±179°；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▲10.机器人底座需内置3.5寸以上高清液晶屏，支持以触控方式对机器人进行初始化、回零操作，并对机器人的各个关节、吸盘、电动夹具进行运动控制，从而进行机器人的快速示教和部署；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投标文件中提供屏幕界面图片，并标注上述初始化、回零，以及关节、吸盘、电动夹具控制等功能。</w:t>
            </w:r>
            <w:r>
              <w:rPr>
                <w:rFonts w:hint="eastAsia" w:ascii="宋体" w:hAnsi="宋体" w:eastAsia="宋体" w:cs="宋体"/>
                <w:b/>
                <w:bC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11.内置一个SD卡插槽，可用于固件升级；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▲12.需开放从底层驱动到上层运动建模与控制的源代码，可进行基础运动学正逆解模型的搭建、源码学习；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（投标文件中提供机械手臂正逆解算法的流程图，并进行详细说明。）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13.需基于ROS操作系统，支持在通用平台上快速进行视觉、语音、传感器等常用功能的开发和部署；</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▲14.鉴于本产品的使用场景和用途，所有零部件满足电气安全使用要。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15.需支持C、C++、Python等多种编程语言；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16.提供《ROS机器人操作系统》实验（训）项目，数量不少于7个；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17.提供《机器人运动学》实验（训）项目，数量不少于5个；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18.提供《机器人基础操作》实验（训）项目，数量不少于5个。</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920"/>
        </w:trPr>
        <w:tc>
          <w:tcPr>
            <w:tcW w:w="89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367" w:type="dxa"/>
            <w:vAlign w:val="center"/>
            <w:textDirection w:val="lrTb"/>
            <w:noWrap w:val="false"/>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人工智能开发套件</w:t>
            </w:r>
            <w:r>
              <w:rPr>
                <w:rFonts w:hint="eastAsia" w:ascii="宋体" w:hAnsi="宋体" w:eastAsia="宋体" w:cs="宋体"/>
                <w:i w:val="0"/>
                <w:iCs w:val="0"/>
                <w:color w:val="000000"/>
                <w:sz w:val="21"/>
                <w:szCs w:val="21"/>
                <w:u w:val="none"/>
              </w:rPr>
            </w:r>
            <w:r/>
          </w:p>
        </w:tc>
        <w:tc>
          <w:tcPr>
            <w:tcW w:w="10996" w:type="dxa"/>
            <w:vAlign w:val="center"/>
            <w:textDirection w:val="lrTb"/>
            <w:noWrap w:val="false"/>
          </w:tcPr>
          <w:p>
            <w:pPr>
              <w:pStyle w:val="1013"/>
              <w:jc w:val="left"/>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1.处理器：采用 4 核 CPU，主频≥1.6GHz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2.算力：AI 算力≥20 TOPS@INT8，≥10 TFLOPS@FP16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3.内存：配置≥12GB LPDDR4X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4.存储：内置≥64GB eMMC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5.视频编解码：支持≥20 路 1080P@30fps 视频编码，支持≥40 路 1080P@30fps 视频解码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6.网络接口：配置≥2 个千兆以太网口，支持 10/100/1000M 速率自适应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7.通用接口：配置≥4 个 USB 3.0 接口、≥2 个 HDMI OUT 输出接口、≥2 个 HDMI IN 输入接口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8.音频接口：配置≥1 路 3.5mm LINE IN 立体声输入接口、≥1 路 3.5mm LINE OUT 立体声输出接口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9.调试与控制：配置≥1 个 Type-C DEBUG 系统调试口、≥1 个 RESET 物理复位键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10.存储扩展：支持 1 个 M.2 NVME SSD 2280 规格接口，支持 TF 卡扩展存储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11.无线通信：支持选配 4G/5G 无线通信模块，内置双频 Wi-Fi（2.4G/5G）+ 蓝牙 BT4.2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12.通信接口：配置≥1 个 SIM 卡槽，可接入 4G/5G 通信模组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13.操作系统：支持 Ubuntu、openEuler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14.时间管理：支持1NTP、手动校时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15.电源输入：支持 DC 12V 电压输入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16.运行功耗：典型运行功耗≤35W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17.散热方式：采用被动散热设计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18.工作温度：支持 - 40℃~70℃宽温稳定运行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19.物理规格：外观尺寸≥240mm×180mm×55mm，设备重量≤3kg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20.摄像头：像素≥400万，搭载1/2.7" Progressive Scan CMO，具备星光级红外网络摄像机</w:t>
            </w:r>
            <w:r>
              <w:rPr>
                <w:rFonts w:hint="eastAsia" w:ascii="宋体" w:hAnsi="宋体" w:eastAsia="宋体" w:cs="宋体"/>
                <w:i w:val="0"/>
                <w:iCs w:val="0"/>
                <w:color w:val="000000"/>
                <w:sz w:val="21"/>
                <w:szCs w:val="21"/>
                <w:u w:val="none"/>
              </w:rPr>
            </w:r>
            <w:r/>
          </w:p>
        </w:tc>
        <w:tc>
          <w:tcPr>
            <w:tcW w:w="636" w:type="dxa"/>
            <w:vAlign w:val="center"/>
            <w:textDirection w:val="lrTb"/>
            <w:noWrap/>
          </w:tcPr>
          <w:p>
            <w:pPr>
              <w:pStyle w:val="1013"/>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bl>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19" w:name="_Toc21707"/>
      <w:r>
        <w:rPr>
          <w:rFonts w:hint="eastAsia" w:ascii="黑体" w:hAnsi="黑体" w:eastAsia="黑体" w:cs="黑体"/>
          <w:sz w:val="24"/>
          <w:szCs w:val="24"/>
          <w:lang w:val="en-US" w:eastAsia="zh-CN"/>
        </w:rPr>
        <w:t xml:space="preserve">四、售后服务</w:t>
      </w:r>
      <w:bookmarkEnd w:id="519"/>
      <w:r>
        <w:rPr>
          <w:rFonts w:hint="eastAsia" w:ascii="黑体" w:hAnsi="黑体" w:eastAsia="黑体" w:cs="黑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1.售后服务要求：</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（1）设备安装：</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项目内所涉及的全部设备应由中标人按照采购人要求安装在指定位置，所有安装涉及的费用由中标人负责，项目安装调试完成后，确保各项参数满足且保证效果良好并做好运行记录，以备查看。</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（2）技术支持服务：</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1、设备安装完成后，中标人应结合采购人时间、地点、人员等要求，开展至少1次培训，时间不少于1天，培训人数由采购人自行安排，并做好培训记录。</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2、中标人合同签订日起一年内，</w:t>
      </w:r>
      <w:r>
        <w:rPr>
          <w:rFonts w:ascii="宋体" w:hAnsi="宋体" w:eastAsia="宋体" w:cs="宋体"/>
          <w:sz w:val="24"/>
          <w:szCs w:val="24"/>
          <w:lang w:val="en-US" w:eastAsia="zh-CN"/>
        </w:rPr>
        <w:t xml:space="preserve">面向</w:t>
      </w:r>
      <w:r>
        <w:rPr>
          <w:rFonts w:hint="eastAsia" w:ascii="宋体" w:hAnsi="宋体" w:eastAsia="宋体" w:cs="宋体"/>
          <w:sz w:val="24"/>
          <w:szCs w:val="24"/>
          <w:lang w:val="en-US" w:eastAsia="zh-CN"/>
        </w:rPr>
        <w:t xml:space="preserve">学校老师提供不少于1个主流厂商（华为、中兴、华三、锐捷、阿里、腾讯、百度等）不少于1人次的AI、数通、大数据、云计算方向等方向的中级认证培训及考试服务（含考试费）。同时</w:t>
      </w:r>
      <w:r>
        <w:rPr>
          <w:rFonts w:ascii="宋体" w:hAnsi="宋体" w:eastAsia="宋体" w:cs="宋体"/>
          <w:sz w:val="24"/>
          <w:szCs w:val="24"/>
          <w:lang w:val="en-US" w:eastAsia="zh-CN"/>
        </w:rPr>
        <w:t xml:space="preserve">面向</w:t>
      </w:r>
      <w:r>
        <w:rPr>
          <w:rFonts w:hint="eastAsia" w:ascii="宋体" w:hAnsi="宋体" w:eastAsia="宋体" w:cs="宋体"/>
          <w:sz w:val="24"/>
          <w:szCs w:val="24"/>
          <w:lang w:val="en-US" w:eastAsia="zh-CN"/>
        </w:rPr>
        <w:t xml:space="preserve">学生提供不少于10人次的AI、数通、大数据、云计算等方向的初级认证培训及考试服务（含考试费）。</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3、中标人合同签订日起一年内，面向学校提供专业建设研讨服务1次；</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4、中标人合同签订日起一年内，面向学校提供人才培养方案修订服务1次；</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5、中标人合同签订日起一年内，面向学校提供教育部A类赛事指导服务1次，辅导学生参与相关比赛。</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6、中标人合同签订日起一年内，面向学校提供访企拓岗服务，企业不少于2家，帮助学校了解AI生态发展。</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7、中标人合同签订日起一年内，面向学校提供行业专家入校讲座1次，让师生了解AI生态及行业应用情况。</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中标人合同签订日起一年内，面向学校提供持续入校运营服务，包括企业公众号及自媒体或相关平台宣传、提供自有就业平台账号开通与岗位推荐服务、提供自有平台职业测评服务、协助院校提供成果申报及数据支撑材料。</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9、中标人在2026年08月31日前对全校老师（不限人次）提供一次AI通识课程培训，要求不低于6课时。</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（3）服务响应：</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中标人应保证提供7*24小时的热线电话支持。</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20" w:name="_Toc12680"/>
      <w:r>
        <w:rPr>
          <w:rFonts w:hint="eastAsia" w:ascii="黑体" w:hAnsi="黑体" w:eastAsia="黑体" w:cs="黑体"/>
          <w:sz w:val="24"/>
          <w:szCs w:val="24"/>
          <w:lang w:val="en-US" w:eastAsia="zh-CN"/>
        </w:rPr>
        <w:t xml:space="preserve">五、质保期</w:t>
      </w:r>
      <w:bookmarkEnd w:id="520"/>
      <w:r>
        <w:rPr>
          <w:rFonts w:hint="eastAsia" w:ascii="黑体" w:hAnsi="黑体" w:eastAsia="黑体" w:cs="黑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按国家有关产品“三包”规定执行“三包”，免费质保期不少于3年。</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21" w:name="_Toc26150"/>
      <w:r>
        <w:rPr>
          <w:rFonts w:hint="eastAsia" w:ascii="黑体" w:hAnsi="黑体" w:eastAsia="黑体" w:cs="黑体"/>
          <w:sz w:val="24"/>
          <w:szCs w:val="24"/>
          <w:lang w:val="en-US" w:eastAsia="zh-CN"/>
        </w:rPr>
        <w:t xml:space="preserve">六、付款方式</w:t>
      </w:r>
      <w:bookmarkEnd w:id="521"/>
      <w:r>
        <w:rPr>
          <w:rFonts w:hint="eastAsia" w:ascii="黑体" w:hAnsi="黑体" w:eastAsia="黑体" w:cs="黑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合同签订后，中标人按要求履约完成，经采购人组织验收合格后60日内，一次性支付合同总金额100%。</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中标人应在付款前15日内向采购人开具等额发票，并对开具发票的真实性、合法性负责，否则采购人有权拒绝付款。</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黑体" w:hAnsi="黑体" w:eastAsia="黑体" w:cs="黑体"/>
          <w:sz w:val="24"/>
          <w:szCs w:val="24"/>
          <w:lang w:val="en-US" w:eastAsia="zh-CN"/>
        </w:rPr>
        <w:outlineLvl w:val="1"/>
      </w:pPr>
      <w:r/>
      <w:bookmarkStart w:id="522" w:name="_Toc25661"/>
      <w:r>
        <w:rPr>
          <w:rFonts w:hint="eastAsia" w:ascii="黑体" w:hAnsi="黑体" w:eastAsia="黑体" w:cs="黑体"/>
          <w:sz w:val="24"/>
          <w:szCs w:val="24"/>
          <w:lang w:val="en-US" w:eastAsia="zh-CN"/>
        </w:rPr>
        <w:t xml:space="preserve">七、交付与验收</w:t>
      </w:r>
      <w:bookmarkEnd w:id="522"/>
      <w:r>
        <w:rPr>
          <w:rFonts w:hint="eastAsia" w:ascii="黑体" w:hAnsi="黑体" w:eastAsia="黑体" w:cs="黑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1.交付时间：自签订之日起</w:t>
      </w:r>
      <w:r>
        <w:rPr>
          <w:rFonts w:hint="eastAsia" w:ascii="宋体" w:hAnsi="宋体" w:eastAsia="宋体" w:cs="宋体"/>
          <w:color w:val="000000"/>
          <w:sz w:val="24"/>
          <w:szCs w:val="24"/>
          <w:lang w:val="en-US" w:eastAsia="zh-CN"/>
        </w:rPr>
        <w:t xml:space="preserve">20个日历日</w:t>
      </w:r>
      <w:r>
        <w:rPr>
          <w:rFonts w:hint="eastAsia" w:ascii="宋体" w:hAnsi="宋体" w:eastAsia="宋体" w:cs="宋体"/>
          <w:sz w:val="24"/>
          <w:szCs w:val="24"/>
          <w:lang w:val="en-US" w:eastAsia="zh-CN"/>
        </w:rPr>
        <w:t xml:space="preserve">内完成全部设备的安装、调试及试运行。</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2.交付地点：</w:t>
      </w:r>
      <w:r>
        <w:rPr>
          <w:rFonts w:hint="eastAsia" w:ascii="宋体" w:hAnsi="宋体" w:eastAsia="宋体" w:cs="宋体"/>
          <w:b w:val="0"/>
          <w:bCs w:val="0"/>
          <w:color w:val="000000"/>
          <w:sz w:val="24"/>
          <w:szCs w:val="24"/>
          <w:highlight w:val="none"/>
        </w:rPr>
        <w:t xml:space="preserve">无锡宜兴市荆邑南路99号</w:t>
      </w:r>
      <w:r>
        <w:rPr>
          <w:rFonts w:hint="eastAsia" w:ascii="宋体" w:hAnsi="宋体" w:eastAsia="宋体" w:cs="宋体"/>
          <w:b w:val="0"/>
          <w:bCs w:val="0"/>
          <w:color w:val="000000"/>
          <w:sz w:val="24"/>
          <w:szCs w:val="24"/>
          <w:highlight w:val="none"/>
          <w:lang w:eastAsia="zh-CN"/>
        </w:rPr>
        <w:t xml:space="preserve">（无锡工艺职业技术学院）</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负责将货物运到采购人指定地点，由中标人负责办理运输和装卸，安装、调试等，费用全部由中标人负责。由采购人组织验收，检验不合格或不符合质量要求，中标人除无条件退货、返工外，还应承担采购人的一切损失。</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3.项目验收：</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中标人授权的技术人员</w:t>
      </w:r>
      <w:r>
        <w:rPr>
          <w:rFonts w:hint="eastAsia" w:ascii="宋体" w:hAnsi="宋体" w:eastAsia="宋体" w:cs="宋体"/>
          <w:sz w:val="24"/>
          <w:szCs w:val="24"/>
          <w:lang w:val="en-US" w:eastAsia="zh-CN"/>
        </w:rPr>
        <w:t xml:space="preserve">按采购人指定的交付地点</w:t>
      </w:r>
      <w:r>
        <w:rPr>
          <w:rFonts w:hint="eastAsia" w:ascii="宋体" w:hAnsi="宋体" w:eastAsia="宋体" w:cs="宋体"/>
          <w:sz w:val="24"/>
          <w:szCs w:val="24"/>
          <w:lang w:val="en-US" w:eastAsia="zh-CN"/>
        </w:rPr>
        <w:t xml:space="preserve">开箱、安装、调试，协同用户一起进行验收，直至产品技术指标全部验收合格，出具验收报告，经采购人同意签字才能正式交付用户使用。</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产品配置应符合产品本身的规格、技术条件及中标人承诺的其他指标。至少保证同时50人进行实训试运行良好后，进行项目验收。</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项目验收时间：货到安装完成后七个工作日内。</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4.验收标准：中标人提供的产品应符合我国最新颁布的与之相关的技术规范与标准，同时应满足招标文件中所列全部规格、技术条件及功能要求和中标人承诺的其他指标。</w:t>
      </w:r>
      <w:r>
        <w:rPr>
          <w:rFonts w:hint="eastAsia" w:ascii="宋体" w:hAnsi="宋体" w:eastAsia="宋体" w:cs="宋体"/>
          <w:sz w:val="24"/>
          <w:szCs w:val="24"/>
          <w:lang w:val="en-US" w:eastAsia="zh-CN"/>
        </w:rPr>
      </w:r>
      <w:r/>
    </w:p>
    <w:p>
      <w:pPr>
        <w:pStyle w:val="1013"/>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验收包括：数量、外观、质量、性能、随机备品备件、产品合格证、装箱单、随机资料及包装。所有设备和附配件应符合其规定的性能，无瑕疵和缺陷，质量为合格品，同时有明确的制造厂商。中标人对质量问题负责包退、包换和包修，因此发生的费用由中标人负责。</w:t>
      </w:r>
      <w:bookmarkEnd w:id="510"/>
      <w:r/>
      <w:bookmarkEnd w:id="514"/>
      <w:r/>
      <w:bookmarkEnd w:id="515"/>
      <w:r/>
      <w:bookmarkEnd w:id="516"/>
      <w:r>
        <w:rPr>
          <w:rFonts w:hint="eastAsia" w:ascii="宋体" w:hAnsi="宋体" w:eastAsia="宋体" w:cs="宋体"/>
          <w:sz w:val="24"/>
          <w:szCs w:val="24"/>
        </w:rPr>
      </w:r>
      <w:r/>
    </w:p>
    <w:p>
      <w:pPr>
        <w:pStyle w:val="1014"/>
        <w:keepLines w:val="0"/>
        <w:keepNext/>
        <w:pageBreakBefore w:val="0"/>
        <w:widowControl w:val="off"/>
        <w:rPr>
          <w:rFonts w:hint="eastAsia" w:ascii="宋体" w:hAnsi="宋体" w:eastAsia="宋体" w:cs="宋体"/>
          <w:b w:val="0"/>
          <w:bCs w:val="0"/>
          <w:color w:val="000000"/>
          <w:highlight w:val="none"/>
        </w:rPr>
      </w:pPr>
      <w:r/>
      <w:bookmarkStart w:id="523" w:name="_Toc8018"/>
      <w:r/>
      <w:bookmarkStart w:id="524" w:name="_Toc120614281"/>
      <w:r>
        <w:rPr>
          <w:rFonts w:hint="eastAsia" w:ascii="宋体" w:hAnsi="宋体" w:eastAsia="宋体" w:cs="宋体"/>
          <w:b w:val="0"/>
          <w:bCs w:val="0"/>
          <w:color w:val="000000"/>
          <w:sz w:val="44"/>
          <w:highlight w:val="none"/>
        </w:rPr>
        <w:br w:type="page" w:clear="all"/>
      </w:r>
      <w:bookmarkEnd w:id="523"/>
      <w:r/>
      <w:bookmarkStart w:id="525" w:name="_Toc5135"/>
      <w:r/>
      <w:bookmarkStart w:id="526" w:name="_Toc24784"/>
      <w:r>
        <w:rPr>
          <w:rFonts w:hint="eastAsia" w:ascii="黑体" w:hAnsi="黑体" w:eastAsia="黑体" w:cs="黑体"/>
          <w:b w:val="0"/>
          <w:bCs w:val="0"/>
          <w:color w:val="000000"/>
          <w:sz w:val="40"/>
          <w:szCs w:val="40"/>
          <w:highlight w:val="none"/>
        </w:rPr>
        <w:t xml:space="preserve">第五章  评标方法与评标标准</w:t>
      </w:r>
      <w:bookmarkEnd w:id="525"/>
      <w:r/>
      <w:bookmarkEnd w:id="526"/>
      <w:r>
        <w:rPr>
          <w:rFonts w:hint="eastAsia" w:ascii="宋体" w:hAnsi="宋体" w:eastAsia="宋体" w:cs="宋体"/>
          <w:b w:val="0"/>
          <w:bCs w:val="0"/>
          <w:color w:val="000000"/>
          <w:highlight w:val="none"/>
        </w:rPr>
      </w:r>
      <w:r/>
    </w:p>
    <w:p>
      <w:pPr>
        <w:pStyle w:val="1086"/>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lang w:eastAsia="zh-CN"/>
        </w:rPr>
        <w:outlineLvl w:val="1"/>
      </w:pPr>
      <w:r/>
      <w:bookmarkStart w:id="527" w:name="_Toc29913"/>
      <w:r/>
      <w:bookmarkStart w:id="528" w:name="_Toc26243"/>
      <w:r>
        <w:rPr>
          <w:rFonts w:hint="eastAsia" w:ascii="黑体" w:hAnsi="黑体" w:eastAsia="黑体" w:cs="黑体"/>
          <w:b w:val="0"/>
          <w:bCs w:val="0"/>
          <w:color w:val="000000"/>
          <w:sz w:val="24"/>
          <w:szCs w:val="24"/>
          <w:highlight w:val="none"/>
          <w:lang w:eastAsia="zh-CN"/>
        </w:rPr>
        <w:t xml:space="preserve">一、定标办法</w:t>
      </w:r>
      <w:bookmarkEnd w:id="527"/>
      <w:r/>
      <w:bookmarkEnd w:id="528"/>
      <w:r>
        <w:rPr>
          <w:rFonts w:hint="eastAsia" w:ascii="黑体" w:hAnsi="黑体" w:eastAsia="黑体" w:cs="黑体"/>
          <w:b w:val="0"/>
          <w:bCs w:val="0"/>
          <w:color w:val="000000"/>
          <w:sz w:val="24"/>
          <w:szCs w:val="24"/>
          <w:highlight w:val="none"/>
          <w:lang w:eastAsia="zh-CN"/>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highlight w:val="none"/>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29" w:name="_Toc858"/>
      <w:r>
        <w:rPr>
          <w:rFonts w:hint="eastAsia" w:ascii="黑体" w:hAnsi="黑体" w:eastAsia="黑体" w:cs="黑体"/>
          <w:b w:val="0"/>
          <w:bCs w:val="0"/>
          <w:color w:val="000000"/>
          <w:sz w:val="24"/>
          <w:szCs w:val="24"/>
          <w:highlight w:val="none"/>
        </w:rPr>
        <w:t xml:space="preserve">二、同品牌产品</w:t>
      </w:r>
      <w:bookmarkEnd w:id="529"/>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使用综合评分法的采购项目，提供相同品牌产品且通过资格性审查、符合性审查的不同投标人参加同一项目投标的，按一家投标人计算，评标后得分最高的同品牌投标人获得中标人推荐资格；评标得分相同的，按投标报价由低到高顺序排列；得分且投标报价相同的，由采购人采取随机抽取方式确定，其他同品牌投标人不作为中标候选人。</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2.非单一产品采购项目，采购人应当根据采购项目技术构成、产品价格比重等合理确定核心产品，并在招标文件中载明。多家投标人提供的核心产品品牌相同的，按上述条款规定处理。</w:t>
      </w:r>
      <w:r>
        <w:rPr>
          <w:rFonts w:hint="eastAsia" w:ascii="宋体" w:hAnsi="宋体" w:eastAsia="宋体" w:cs="宋体"/>
          <w:b w:val="0"/>
          <w:bCs w:val="0"/>
          <w:color w:val="000000"/>
          <w:sz w:val="21"/>
          <w:szCs w:val="21"/>
          <w:highlight w:val="none"/>
        </w:rPr>
      </w:r>
      <w:r/>
    </w:p>
    <w:p>
      <w:pPr>
        <w:pStyle w:val="1086"/>
        <w:ind w:firstLine="439"/>
        <w:keepLines w:val="0"/>
        <w:keepNext w:val="0"/>
        <w:pageBreakBefore w:val="0"/>
        <w:spacing w:before="0" w:after="0" w:line="240" w:lineRule="auto"/>
        <w:widowControl w:val="off"/>
        <w:rPr>
          <w:rFonts w:hint="eastAsia" w:ascii="黑体" w:hAnsi="黑体" w:eastAsia="黑体" w:cs="黑体"/>
          <w:b w:val="0"/>
          <w:bCs w:val="0"/>
          <w:color w:val="000000"/>
          <w:sz w:val="24"/>
          <w:szCs w:val="24"/>
          <w:highlight w:val="none"/>
        </w:rPr>
        <w:outlineLvl w:val="1"/>
      </w:pPr>
      <w:r/>
      <w:bookmarkStart w:id="530" w:name="_Toc20283"/>
      <w:r/>
      <w:bookmarkStart w:id="531" w:name="_Toc23020"/>
      <w:r/>
      <w:bookmarkStart w:id="532" w:name="_Toc624"/>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政府采购政策功能落实</w:t>
      </w:r>
      <w:bookmarkEnd w:id="530"/>
      <w:r/>
      <w:bookmarkEnd w:id="531"/>
      <w:r/>
      <w:bookmarkEnd w:id="532"/>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1.中小型企业价格扣除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制造</w:t>
      </w:r>
      <w:r>
        <w:rPr>
          <w:rFonts w:hint="eastAsia" w:ascii="宋体" w:hAnsi="宋体" w:eastAsia="宋体" w:cs="宋体"/>
          <w:b w:val="0"/>
          <w:bCs w:val="0"/>
          <w:color w:val="000000"/>
          <w:sz w:val="21"/>
          <w:szCs w:val="21"/>
          <w:highlight w:val="none"/>
        </w:rPr>
        <w:t xml:space="preserve">的货物给予10%的扣除价格，用扣除后的价格参与评标。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（2）投标人应按照招标文件的要求提供相应的《中小企业声明函》。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（1）本项目对残疾人福利性单位视同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w:t>
      </w:r>
      <w:r>
        <w:rPr>
          <w:rFonts w:hint="eastAsia" w:ascii="宋体" w:hAnsi="宋体" w:eastAsia="宋体" w:cs="宋体"/>
          <w:b w:val="0"/>
          <w:bCs w:val="0"/>
          <w:color w:val="000000"/>
          <w:sz w:val="21"/>
          <w:szCs w:val="21"/>
          <w:highlight w:val="none"/>
          <w:lang w:val="en-US" w:eastAsia="zh-CN"/>
        </w:rPr>
        <w:t xml:space="preserve">由其制造的货物</w:t>
      </w:r>
      <w:r>
        <w:rPr>
          <w:rFonts w:hint="eastAsia" w:ascii="宋体" w:hAnsi="宋体" w:eastAsia="宋体" w:cs="宋体"/>
          <w:b w:val="0"/>
          <w:bCs w:val="0"/>
          <w:color w:val="000000"/>
          <w:sz w:val="21"/>
          <w:szCs w:val="21"/>
          <w:highlight w:val="none"/>
        </w:rPr>
        <w:t xml:space="preserve">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（2）残疾人福利单位</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按照招标文件的要求提供《残疾人福利性单位声明函》。</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3.监狱和戒毒企业价格扣除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（1）本项目对监狱和戒毒企业（简称监狱企业）视同</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企业，由其制造的货物给予10%的价格扣除，用扣除后的价格参与评标。</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（2）监狱企业参加政府采购活动时，</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提供由省级以上监狱管理局、戒毒管理局(含新疆生产建设兵团)出具的属于监狱企业的证明文件。投标人如不提供上述证明文件，价格将不做相应扣除。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4.残疾人福利单位、监狱企业属于</w:t>
      </w:r>
      <w:r>
        <w:rPr>
          <w:rFonts w:hint="eastAsia" w:ascii="宋体" w:hAnsi="宋体" w:eastAsia="宋体" w:cs="宋体"/>
          <w:b w:val="0"/>
          <w:bCs w:val="0"/>
          <w:color w:val="000000"/>
          <w:sz w:val="21"/>
          <w:szCs w:val="21"/>
          <w:highlight w:val="none"/>
          <w:lang w:val="en-US" w:eastAsia="zh-CN"/>
        </w:rPr>
        <w:t xml:space="preserve">中小</w:t>
      </w:r>
      <w:r>
        <w:rPr>
          <w:rFonts w:hint="eastAsia" w:ascii="宋体" w:hAnsi="宋体" w:eastAsia="宋体" w:cs="宋体"/>
          <w:b w:val="0"/>
          <w:bCs w:val="0"/>
          <w:color w:val="000000"/>
          <w:sz w:val="21"/>
          <w:szCs w:val="21"/>
          <w:highlight w:val="none"/>
        </w:rPr>
        <w:t xml:space="preserve">企业的，不重复享受政策。</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5.《政府采购促进中小企业发展管理办法》第四条：在货物采购项目中，投标人提供的货物既有中小企业制造货物，也有大型企业制造货物的，不享受本办法规定的中小企业扶持政策。</w:t>
      </w:r>
      <w:r>
        <w:rPr>
          <w:rFonts w:ascii="宋体" w:hAnsi="宋体" w:eastAsia="宋体" w:cs="宋体"/>
          <w:b w:val="0"/>
          <w:bCs w:val="0"/>
          <w:color w:val="000000"/>
          <w:sz w:val="21"/>
          <w:szCs w:val="21"/>
          <w:highlight w:val="none"/>
          <w:lang w:val="en-US" w:eastAsia="zh-CN"/>
        </w:rPr>
      </w:r>
      <w:r/>
    </w:p>
    <w:p>
      <w:pPr>
        <w:pStyle w:val="101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3" w:name="_Toc19601"/>
      <w:r/>
      <w:bookmarkStart w:id="534" w:name="_Toc9736"/>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rPr>
        <w:t xml:space="preserve">、</w:t>
      </w:r>
      <w:bookmarkEnd w:id="533"/>
      <w:r>
        <w:rPr>
          <w:rFonts w:hint="eastAsia" w:ascii="黑体" w:hAnsi="黑体" w:eastAsia="黑体" w:cs="黑体"/>
          <w:color w:val="000000"/>
          <w:sz w:val="24"/>
          <w:szCs w:val="24"/>
        </w:rPr>
        <w:t xml:space="preserve">政府采购异常低价问题处理方式</w:t>
      </w:r>
      <w:bookmarkEnd w:id="534"/>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（3）投标报价低于采购项目最高限价45%的，即投标报价&lt;采购项目最高限价×45%；</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（4）评标委员会基于专业判断，认为供应商报价过低，有可能影响产品质量或者不能诚信履约的其他情形。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b w:val="0"/>
          <w:bCs w:val="0"/>
          <w:color w:val="000000"/>
          <w:sz w:val="21"/>
          <w:szCs w:val="21"/>
          <w:highlight w:val="none"/>
        </w:rPr>
      </w:r>
      <w:r/>
    </w:p>
    <w:p>
      <w:pPr>
        <w:pStyle w:val="1013"/>
        <w:numPr>
          <w:ilvl w:val="0"/>
          <w:numId w:val="0"/>
        </w:num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b w:val="0"/>
          <w:bCs w:val="0"/>
          <w:color w:val="000000"/>
          <w:sz w:val="21"/>
          <w:szCs w:val="21"/>
          <w:highlight w:val="none"/>
        </w:rPr>
      </w:r>
      <w:r/>
    </w:p>
    <w:p>
      <w:pPr>
        <w:pStyle w:val="1013"/>
        <w:numPr>
          <w:ilvl w:val="0"/>
          <w:numId w:val="0"/>
        </w:num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bookmarkStart w:id="535" w:name="_Toc13219"/>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rPr>
        <w:t xml:space="preserve">对本国产品的支持政策</w:t>
      </w:r>
      <w:bookmarkEnd w:id="535"/>
      <w:r>
        <w:rPr>
          <w:rFonts w:hint="eastAsia" w:ascii="黑体" w:hAnsi="黑体" w:eastAsia="黑体" w:cs="黑体"/>
          <w:b w:val="0"/>
          <w:bCs w:val="0"/>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评标过程</w:t>
      </w:r>
      <w:r>
        <w:rPr>
          <w:rFonts w:hint="eastAsia" w:ascii="宋体" w:hAnsi="宋体" w:eastAsia="宋体" w:cs="宋体"/>
          <w:b w:val="0"/>
          <w:bCs w:val="0"/>
          <w:color w:val="000000"/>
          <w:sz w:val="21"/>
          <w:szCs w:val="21"/>
          <w:highlight w:val="none"/>
        </w:rPr>
        <w:t xml:space="preserve">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rPr>
      </w:r>
      <w:r/>
    </w:p>
    <w:p>
      <w:pPr>
        <w:pStyle w:val="1013"/>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highlight w:val="none"/>
        </w:rPr>
      </w:r>
      <w:r/>
    </w:p>
    <w:p>
      <w:pPr>
        <w:pStyle w:val="1086"/>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none"/>
        </w:rPr>
        <w:outlineLvl w:val="1"/>
      </w:pPr>
      <w:r/>
      <w:bookmarkStart w:id="536" w:name="_Toc9844"/>
      <w:r/>
      <w:bookmarkStart w:id="537" w:name="_Toc20700"/>
      <w:r>
        <w:rPr>
          <w:rFonts w:hint="eastAsia" w:ascii="黑体" w:hAnsi="黑体" w:eastAsia="黑体" w:cs="黑体"/>
          <w:b w:val="0"/>
          <w:bCs w:val="0"/>
          <w:color w:val="000000"/>
          <w:sz w:val="24"/>
          <w:szCs w:val="24"/>
          <w:highlight w:val="none"/>
          <w:lang w:val="en-US" w:eastAsia="zh-CN"/>
        </w:rPr>
        <w:t xml:space="preserve">六</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rPr>
        <w:t xml:space="preserve">评标办法和评标标准</w:t>
      </w:r>
      <w:bookmarkEnd w:id="536"/>
      <w:r/>
      <w:bookmarkEnd w:id="537"/>
      <w:r>
        <w:rPr>
          <w:rFonts w:hint="eastAsia" w:ascii="黑体" w:hAnsi="黑体" w:eastAsia="黑体" w:cs="黑体"/>
          <w:b w:val="0"/>
          <w:bCs w:val="0"/>
          <w:color w:val="000000"/>
          <w:sz w:val="24"/>
          <w:szCs w:val="24"/>
          <w:highlight w:val="none"/>
        </w:rPr>
      </w:r>
      <w:r/>
    </w:p>
    <w:tbl>
      <w:tblPr>
        <w:tblW w:w="532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192"/>
        <w:gridCol w:w="7163"/>
        <w:gridCol w:w="692"/>
      </w:tblGrid>
      <w:tr>
        <w:trPr>
          <w:trHeight w:val="23"/>
          <w:tblHeader/>
        </w:trPr>
        <w:tc>
          <w:tcPr>
            <w:tcW w:w="364"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序号</w:t>
            </w:r>
            <w:r>
              <w:rPr>
                <w:rFonts w:hint="eastAsia" w:ascii="黑体" w:hAnsi="黑体" w:eastAsia="黑体" w:cs="黑体"/>
                <w:b w:val="0"/>
                <w:bCs w:val="0"/>
                <w:color w:val="000000"/>
                <w:sz w:val="22"/>
                <w:szCs w:val="22"/>
                <w:highlight w:val="none"/>
              </w:rPr>
            </w:r>
            <w:r/>
          </w:p>
        </w:tc>
        <w:tc>
          <w:tcPr>
            <w:tcW w:w="610"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因素</w:t>
            </w:r>
            <w:r>
              <w:rPr>
                <w:rFonts w:hint="eastAsia" w:ascii="黑体" w:hAnsi="黑体" w:eastAsia="黑体" w:cs="黑体"/>
                <w:b w:val="0"/>
                <w:bCs w:val="0"/>
                <w:color w:val="000000"/>
                <w:sz w:val="22"/>
                <w:szCs w:val="22"/>
                <w:highlight w:val="none"/>
              </w:rPr>
            </w:r>
            <w:r/>
          </w:p>
        </w:tc>
        <w:tc>
          <w:tcPr>
            <w:tcW w:w="3670" w:type="dxa"/>
            <w:vAlign w:val="center"/>
            <w:textDirection w:val="lrTb"/>
            <w:noWrap/>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val="en-US" w:eastAsia="zh-CN" w:bidi="ar"/>
              </w:rPr>
              <w:t xml:space="preserve">评标</w:t>
            </w:r>
            <w:r>
              <w:rPr>
                <w:rFonts w:hint="eastAsia" w:ascii="黑体" w:hAnsi="黑体" w:eastAsia="黑体" w:cs="黑体"/>
                <w:b w:val="0"/>
                <w:bCs w:val="0"/>
                <w:color w:val="000000"/>
                <w:sz w:val="22"/>
                <w:szCs w:val="22"/>
                <w:highlight w:val="none"/>
                <w:lang w:bidi="ar"/>
              </w:rPr>
              <w:t xml:space="preserve">细则</w:t>
            </w:r>
            <w:r>
              <w:rPr>
                <w:rFonts w:hint="eastAsia" w:ascii="黑体" w:hAnsi="黑体" w:eastAsia="黑体" w:cs="黑体"/>
                <w:b w:val="0"/>
                <w:bCs w:val="0"/>
                <w:color w:val="000000"/>
                <w:sz w:val="22"/>
                <w:szCs w:val="22"/>
                <w:highlight w:val="none"/>
              </w:rPr>
            </w:r>
            <w:r/>
          </w:p>
        </w:tc>
        <w:tc>
          <w:tcPr>
            <w:tcW w:w="354" w:type="dxa"/>
            <w:vAlign w:val="center"/>
            <w:textDirection w:val="lrTb"/>
            <w:noWrap w:val="false"/>
          </w:tcPr>
          <w:p>
            <w:pPr>
              <w:pStyle w:val="1013"/>
              <w:jc w:val="center"/>
              <w:spacing w:line="360" w:lineRule="auto"/>
              <w:widowControl/>
              <w:rPr>
                <w:rFonts w:hint="eastAsia" w:ascii="黑体" w:hAnsi="黑体" w:eastAsia="黑体" w:cs="黑体"/>
                <w:b w:val="0"/>
                <w:bCs w:val="0"/>
                <w:color w:val="000000"/>
                <w:sz w:val="22"/>
                <w:szCs w:val="22"/>
                <w:highlight w:val="none"/>
              </w:rPr>
            </w:pPr>
            <w:r>
              <w:rPr>
                <w:rFonts w:hint="eastAsia" w:ascii="黑体" w:hAnsi="黑体" w:eastAsia="黑体" w:cs="黑体"/>
                <w:b w:val="0"/>
                <w:bCs w:val="0"/>
                <w:color w:val="000000"/>
                <w:sz w:val="22"/>
                <w:szCs w:val="22"/>
                <w:highlight w:val="none"/>
                <w:lang w:bidi="ar"/>
              </w:rPr>
              <w:t xml:space="preserve">分值</w:t>
            </w:r>
            <w:r>
              <w:rPr>
                <w:rFonts w:hint="eastAsia" w:ascii="黑体" w:hAnsi="黑体" w:eastAsia="黑体" w:cs="黑体"/>
                <w:b w:val="0"/>
                <w:bCs w:val="0"/>
                <w:color w:val="000000"/>
                <w:sz w:val="22"/>
                <w:szCs w:val="22"/>
                <w:highlight w:val="none"/>
              </w:rPr>
            </w:r>
            <w:r/>
          </w:p>
        </w:tc>
      </w:tr>
      <w:tr>
        <w:trPr>
          <w:trHeight w:val="23"/>
        </w:trPr>
        <w:tc>
          <w:tcPr>
            <w:gridSpan w:val="4"/>
            <w:tcW w:w="9758" w:type="dxa"/>
            <w:vAlign w:val="center"/>
            <w:textDirection w:val="lrTb"/>
            <w:noWrap/>
          </w:tcPr>
          <w:p>
            <w:pPr>
              <w:pStyle w:val="1013"/>
              <w:jc w:val="left"/>
              <w:spacing w:line="360" w:lineRule="auto"/>
              <w:widowControl/>
              <w:rPr>
                <w:rFonts w:hint="eastAsia" w:ascii="黑体" w:hAnsi="黑体" w:eastAsia="黑体" w:cs="黑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（一）价格部分（30分）</w:t>
            </w:r>
            <w:r>
              <w:rPr>
                <w:rFonts w:hint="eastAsia" w:ascii="黑体" w:hAnsi="黑体" w:eastAsia="黑体" w:cs="黑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1</w:t>
            </w:r>
            <w:r>
              <w:rPr>
                <w:rFonts w:hint="eastAsia" w:ascii="宋体" w:hAnsi="宋体" w:eastAsia="宋体" w:cs="宋体"/>
                <w:b w:val="0"/>
                <w:bCs w:val="0"/>
                <w:color w:val="000000"/>
                <w:sz w:val="22"/>
                <w:szCs w:val="22"/>
                <w:highlight w:val="none"/>
              </w:rPr>
            </w:r>
            <w:r/>
          </w:p>
        </w:tc>
        <w:tc>
          <w:tcPr>
            <w:tcW w:w="610"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bidi="ar"/>
              </w:rPr>
              <w:t xml:space="preserve">投标报价</w:t>
            </w:r>
            <w:r>
              <w:rPr>
                <w:rFonts w:hint="eastAsia" w:ascii="宋体" w:hAnsi="宋体" w:eastAsia="宋体" w:cs="宋体"/>
                <w:b w:val="0"/>
                <w:bCs w:val="0"/>
                <w:color w:val="000000"/>
                <w:sz w:val="22"/>
                <w:szCs w:val="22"/>
                <w:highlight w:val="none"/>
              </w:rPr>
            </w:r>
            <w:r/>
          </w:p>
        </w:tc>
        <w:tc>
          <w:tcPr>
            <w:tcW w:w="3670" w:type="dxa"/>
            <w:vAlign w:val="center"/>
            <w:textDirection w:val="lrTb"/>
            <w:noWrap w:val="false"/>
          </w:tcPr>
          <w:p>
            <w:pPr>
              <w:pStyle w:val="1013"/>
              <w:ind w:firstLine="0"/>
              <w:jc w:val="left"/>
              <w:keepLines w:val="0"/>
              <w:keepNext w:val="0"/>
              <w:pageBreakBefore w:val="0"/>
              <w:spacing w:line="360" w:lineRule="auto"/>
              <w:widowControl/>
              <w:rPr>
                <w:rFonts w:hint="eastAsia" w:ascii="宋体" w:hAnsi="宋体" w:eastAsia="宋体" w:cs="宋体"/>
                <w:b w:val="0"/>
                <w:bCs w:val="0"/>
                <w:color w:val="000000"/>
                <w:sz w:val="22"/>
                <w:szCs w:val="22"/>
                <w:highlight w:val="none"/>
                <w:lang w:bidi="ar"/>
              </w:rPr>
            </w:pPr>
            <w:r>
              <w:rPr>
                <w:rFonts w:hint="eastAsia" w:ascii="宋体" w:hAnsi="宋体" w:eastAsia="宋体" w:cs="宋体"/>
                <w:b w:val="0"/>
                <w:bCs w:val="0"/>
                <w:color w:val="000000"/>
                <w:sz w:val="22"/>
                <w:szCs w:val="22"/>
                <w:highlight w:val="none"/>
                <w:lang w:bidi="ar"/>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 w:val="0"/>
                <w:bCs w:val="0"/>
                <w:color w:val="000000"/>
                <w:sz w:val="22"/>
                <w:szCs w:val="22"/>
                <w:highlight w:val="none"/>
                <w:lang w:bidi="ar"/>
              </w:rPr>
            </w:r>
            <w:r/>
          </w:p>
          <w:p>
            <w:pPr>
              <w:pStyle w:val="1013"/>
              <w:jc w:val="left"/>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bidi="ar"/>
              </w:rPr>
              <w:t xml:space="preserve">投标报价得分=(评标基准价/投标报价)×</w:t>
            </w:r>
            <w:r>
              <w:rPr>
                <w:rFonts w:hint="eastAsia" w:ascii="宋体" w:hAnsi="宋体" w:eastAsia="宋体" w:cs="宋体"/>
                <w:b w:val="0"/>
                <w:bCs w:val="0"/>
                <w:color w:val="000000"/>
                <w:sz w:val="22"/>
                <w:szCs w:val="22"/>
                <w:highlight w:val="none"/>
                <w:lang w:val="en-US" w:eastAsia="zh-CN" w:bidi="ar"/>
              </w:rPr>
              <w:t xml:space="preserve">30%</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val="en-US" w:eastAsia="zh-CN" w:bidi="ar"/>
              </w:rPr>
              <w:t xml:space="preserve">100。（保留2位小数）</w:t>
            </w:r>
            <w:r>
              <w:rPr>
                <w:rFonts w:hint="eastAsia" w:ascii="宋体" w:hAnsi="宋体" w:eastAsia="宋体" w:cs="宋体"/>
                <w:b w:val="0"/>
                <w:bCs w:val="0"/>
                <w:color w:val="000000"/>
                <w:sz w:val="22"/>
                <w:szCs w:val="22"/>
                <w:highlight w:val="none"/>
                <w:lang w:val="en-US" w:eastAsia="zh-CN"/>
              </w:rPr>
            </w:r>
            <w:r/>
          </w:p>
        </w:tc>
        <w:tc>
          <w:tcPr>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bidi="ar"/>
              </w:rPr>
              <w:t xml:space="preserve">30分</w:t>
            </w:r>
            <w:r>
              <w:rPr>
                <w:rFonts w:hint="eastAsia" w:ascii="宋体" w:hAnsi="宋体" w:eastAsia="宋体" w:cs="宋体"/>
                <w:b w:val="0"/>
                <w:bCs w:val="0"/>
                <w:color w:val="000000"/>
                <w:sz w:val="22"/>
                <w:szCs w:val="22"/>
                <w:highlight w:val="none"/>
                <w:lang w:val="en-US" w:eastAsia="zh-CN"/>
              </w:rPr>
            </w:r>
            <w:r/>
          </w:p>
        </w:tc>
      </w:tr>
      <w:tr>
        <w:trPr>
          <w:trHeight w:val="23"/>
        </w:trPr>
        <w:tc>
          <w:tcPr>
            <w:gridSpan w:val="4"/>
            <w:tcW w:w="975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（二）商务部分（55分）--客观分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w:t>
            </w:r>
            <w:r>
              <w:rPr>
                <w:rFonts w:hint="eastAsia" w:ascii="宋体" w:hAnsi="宋体" w:eastAsia="宋体" w:cs="宋体"/>
                <w:b w:val="0"/>
                <w:bCs w:val="0"/>
                <w:color w:val="000000"/>
                <w:sz w:val="22"/>
                <w:szCs w:val="22"/>
                <w:highlight w:val="none"/>
                <w:lang w:val="en-US" w:eastAsia="zh-CN" w:bidi="ar"/>
              </w:rPr>
            </w:r>
            <w:r/>
          </w:p>
        </w:tc>
        <w:tc>
          <w:tcPr>
            <w:tcW w:w="610" w:type="dxa"/>
            <w:vAlign w:val="center"/>
            <w:textDirection w:val="lrTb"/>
            <w:noWrap w:val="false"/>
          </w:tcPr>
          <w:p>
            <w:pPr>
              <w:pStyle w:val="1121"/>
              <w:jc w:val="center"/>
              <w:spacing w:line="360" w:lineRule="auto"/>
              <w:rPr>
                <w:rFonts w:ascii="宋体" w:hAnsi="宋体" w:eastAsia="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技术参数响应</w:t>
            </w:r>
            <w:r>
              <w:rPr>
                <w:rFonts w:ascii="宋体" w:hAnsi="宋体" w:eastAsia="宋体" w:cs="宋体"/>
                <w:b w:val="0"/>
                <w:bCs w:val="0"/>
                <w:color w:val="000000"/>
                <w:sz w:val="22"/>
                <w:szCs w:val="22"/>
                <w:highlight w:val="none"/>
                <w:lang w:val="en-US" w:eastAsia="zh-CN" w:bidi="ar"/>
              </w:rPr>
            </w:r>
            <w:r/>
          </w:p>
        </w:tc>
        <w:tc>
          <w:tcPr>
            <w:tcW w:w="3670" w:type="dxa"/>
            <w:vAlign w:val="top"/>
            <w:textDirection w:val="lrTb"/>
            <w:noWrap w:val="false"/>
          </w:tcPr>
          <w:p>
            <w:pPr>
              <w:pStyle w:val="1121"/>
              <w:numPr>
                <w:ilvl w:val="0"/>
                <w:numId w:val="0"/>
              </w:numPr>
              <w:spacing w:line="360" w:lineRule="auto"/>
              <w:rPr>
                <w:rFonts w:hint="eastAsia" w:ascii="宋体" w:hAnsi="宋体" w:cs="宋体"/>
                <w:b w:val="0"/>
                <w:bCs w:val="0"/>
                <w:color w:val="000000"/>
                <w:sz w:val="22"/>
                <w:szCs w:val="22"/>
                <w:highlight w:val="none"/>
                <w:lang w:val="en-US" w:eastAsia="zh-CN" w:bidi="ar"/>
              </w:rPr>
            </w:pPr>
            <w:r>
              <w:rPr>
                <w:rFonts w:hint="eastAsia" w:ascii="宋体" w:hAnsi="宋体" w:cs="宋体"/>
                <w:b w:val="0"/>
                <w:bCs w:val="0"/>
                <w:color w:val="000000"/>
                <w:sz w:val="22"/>
                <w:szCs w:val="22"/>
                <w:highlight w:val="none"/>
                <w:lang w:val="en-US" w:eastAsia="zh-CN" w:bidi="ar"/>
              </w:rPr>
              <w:t xml:space="preserve">根据招标文件“第四章  采购需求/三、产品技术参数”要求，审核投标人投标文件中的“技术要求响应及偏离表”，核对偏离情况进行评分：</w:t>
            </w:r>
            <w:r>
              <w:rPr>
                <w:rFonts w:hint="eastAsia" w:ascii="宋体" w:hAnsi="宋体" w:cs="宋体"/>
                <w:b w:val="0"/>
                <w:bCs w:val="0"/>
                <w:color w:val="000000"/>
                <w:sz w:val="22"/>
                <w:szCs w:val="22"/>
                <w:highlight w:val="none"/>
                <w:lang w:val="en-US" w:eastAsia="zh-CN" w:bidi="ar"/>
              </w:rPr>
            </w:r>
            <w:r/>
          </w:p>
          <w:p>
            <w:pPr>
              <w:pStyle w:val="1121"/>
              <w:numPr>
                <w:ilvl w:val="0"/>
                <w:numId w:val="0"/>
              </w:numPr>
              <w:spacing w:line="360" w:lineRule="auto"/>
              <w:rPr>
                <w:rFonts w:hint="eastAsia" w:ascii="宋体" w:hAnsi="宋体" w:cs="宋体"/>
                <w:b w:val="0"/>
                <w:bCs w:val="0"/>
                <w:color w:val="000000"/>
                <w:sz w:val="22"/>
                <w:szCs w:val="22"/>
                <w:highlight w:val="none"/>
                <w:lang w:eastAsia="zh-CN" w:bidi="ar"/>
              </w:rPr>
            </w:pP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1</w:t>
            </w:r>
            <w:r>
              <w:rPr>
                <w:rFonts w:hint="eastAsia" w:ascii="宋体" w:hAnsi="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bidi="ar"/>
              </w:rPr>
              <w:t xml:space="preserve">标注</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项</w:t>
            </w:r>
            <w:r>
              <w:rPr>
                <w:rFonts w:hint="eastAsia" w:ascii="宋体" w:hAnsi="宋体" w:eastAsia="宋体" w:cs="宋体"/>
                <w:b w:val="0"/>
                <w:bCs w:val="0"/>
                <w:color w:val="000000"/>
                <w:sz w:val="22"/>
                <w:szCs w:val="22"/>
                <w:highlight w:val="none"/>
                <w:lang w:bidi="ar"/>
              </w:rPr>
              <w:t xml:space="preserve">的</w:t>
            </w:r>
            <w:r>
              <w:rPr>
                <w:rFonts w:hint="eastAsia" w:ascii="宋体" w:hAnsi="宋体" w:cs="宋体"/>
                <w:b w:val="0"/>
                <w:bCs w:val="0"/>
                <w:color w:val="000000"/>
                <w:sz w:val="22"/>
                <w:szCs w:val="22"/>
                <w:highlight w:val="none"/>
                <w:lang w:val="en-US" w:eastAsia="zh-CN" w:bidi="ar"/>
              </w:rPr>
              <w:t xml:space="preserve">技术参数</w:t>
            </w:r>
            <w:r>
              <w:rPr>
                <w:rFonts w:hint="eastAsia" w:ascii="宋体" w:hAnsi="宋体" w:eastAsia="宋体" w:cs="宋体"/>
                <w:b w:val="0"/>
                <w:bCs w:val="0"/>
                <w:color w:val="000000"/>
                <w:sz w:val="22"/>
                <w:szCs w:val="22"/>
                <w:highlight w:val="none"/>
                <w:lang w:bidi="ar"/>
              </w:rPr>
              <w:t xml:space="preserve">为重要技术指标</w:t>
            </w:r>
            <w:r>
              <w:rPr>
                <w:rFonts w:hint="eastAsia" w:ascii="宋体" w:hAnsi="宋体" w:eastAsia="宋体" w:cs="宋体"/>
                <w:b w:val="0"/>
                <w:bCs w:val="0"/>
                <w:color w:val="000000"/>
                <w:sz w:val="22"/>
                <w:szCs w:val="22"/>
                <w:highlight w:val="none"/>
                <w:lang w:bidi="ar"/>
              </w:rPr>
              <w:t xml:space="preserve">，共计40项，</w:t>
            </w:r>
            <w:r>
              <w:rPr>
                <w:rFonts w:hint="eastAsia" w:ascii="宋体" w:hAnsi="宋体" w:cs="宋体"/>
                <w:b w:val="0"/>
                <w:bCs w:val="0"/>
                <w:color w:val="000000"/>
                <w:sz w:val="22"/>
                <w:szCs w:val="22"/>
                <w:highlight w:val="none"/>
                <w:lang w:val="en-US" w:eastAsia="zh-CN" w:bidi="ar"/>
              </w:rPr>
              <w:t xml:space="preserve">本项共计15分，</w:t>
            </w:r>
            <w:r>
              <w:rPr>
                <w:rFonts w:hint="eastAsia" w:ascii="宋体" w:hAnsi="宋体" w:eastAsia="宋体" w:cs="宋体"/>
                <w:b w:val="0"/>
                <w:bCs w:val="0"/>
                <w:color w:val="000000"/>
                <w:sz w:val="22"/>
                <w:szCs w:val="22"/>
                <w:highlight w:val="none"/>
                <w:lang w:bidi="ar"/>
              </w:rPr>
              <w:t xml:space="preserve">每出现一条负偏离扣</w:t>
            </w:r>
            <w:r>
              <w:rPr>
                <w:rFonts w:hint="eastAsia" w:ascii="宋体" w:hAnsi="宋体" w:cs="宋体"/>
                <w:b w:val="0"/>
                <w:bCs w:val="0"/>
                <w:color w:val="000000"/>
                <w:sz w:val="22"/>
                <w:szCs w:val="22"/>
                <w:highlight w:val="none"/>
                <w:lang w:val="en-US" w:eastAsia="zh-CN" w:bidi="ar"/>
              </w:rPr>
              <w:t xml:space="preserve">0.38</w:t>
            </w:r>
            <w:r>
              <w:rPr>
                <w:rFonts w:hint="eastAsia" w:ascii="宋体" w:hAnsi="宋体" w:eastAsia="宋体" w:cs="宋体"/>
                <w:b w:val="0"/>
                <w:bCs w:val="0"/>
                <w:color w:val="000000"/>
                <w:sz w:val="22"/>
                <w:szCs w:val="22"/>
                <w:highlight w:val="none"/>
                <w:lang w:bidi="ar"/>
              </w:rPr>
              <w:t xml:space="preserve">分</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四舍五入，保留两位小数</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eastAsia="zh-CN" w:bidi="ar"/>
              </w:rPr>
            </w:r>
            <w:r/>
          </w:p>
          <w:p>
            <w:pPr>
              <w:pStyle w:val="1121"/>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2</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未标注“▲”</w:t>
            </w:r>
            <w:r>
              <w:rPr>
                <w:rFonts w:hint="eastAsia" w:ascii="宋体" w:hAnsi="宋体" w:eastAsia="宋体" w:cs="宋体"/>
                <w:b w:val="0"/>
                <w:bCs w:val="0"/>
                <w:color w:val="000000"/>
                <w:sz w:val="22"/>
                <w:szCs w:val="22"/>
                <w:highlight w:val="none"/>
                <w:lang w:bidi="ar"/>
              </w:rPr>
              <w:t xml:space="preserve">项</w:t>
            </w:r>
            <w:r>
              <w:rPr>
                <w:rFonts w:hint="eastAsia" w:ascii="宋体" w:hAnsi="宋体" w:cs="宋体"/>
                <w:b w:val="0"/>
                <w:bCs w:val="0"/>
                <w:color w:val="000000"/>
                <w:sz w:val="22"/>
                <w:szCs w:val="22"/>
                <w:highlight w:val="none"/>
                <w:lang w:eastAsia="zh-CN" w:bidi="ar"/>
              </w:rPr>
              <w:t xml:space="preserve">的</w:t>
            </w:r>
            <w:r>
              <w:rPr>
                <w:rFonts w:hint="eastAsia" w:ascii="宋体" w:hAnsi="宋体" w:cs="宋体"/>
                <w:b w:val="0"/>
                <w:bCs w:val="0"/>
                <w:color w:val="000000"/>
                <w:sz w:val="22"/>
                <w:szCs w:val="22"/>
                <w:highlight w:val="none"/>
                <w:lang w:val="en-US" w:eastAsia="zh-CN" w:bidi="ar"/>
              </w:rPr>
              <w:t xml:space="preserve">技术参数</w:t>
            </w:r>
            <w:r>
              <w:rPr>
                <w:rFonts w:hint="eastAsia" w:ascii="宋体" w:hAnsi="宋体" w:eastAsia="宋体" w:cs="宋体"/>
                <w:b w:val="0"/>
                <w:bCs w:val="0"/>
                <w:color w:val="000000"/>
                <w:sz w:val="22"/>
                <w:szCs w:val="22"/>
                <w:highlight w:val="none"/>
                <w:lang w:bidi="ar"/>
              </w:rPr>
              <w:t xml:space="preserve">为一般指标，</w:t>
            </w:r>
            <w:r>
              <w:rPr>
                <w:rFonts w:hint="eastAsia" w:ascii="宋体" w:hAnsi="宋体" w:cs="宋体"/>
                <w:b w:val="0"/>
                <w:bCs w:val="0"/>
                <w:color w:val="000000"/>
                <w:sz w:val="22"/>
                <w:szCs w:val="22"/>
                <w:highlight w:val="none"/>
                <w:lang w:val="en-US" w:eastAsia="zh-CN" w:bidi="ar"/>
              </w:rPr>
              <w:t xml:space="preserve">共计204项，本项共计10分，</w:t>
            </w:r>
            <w:r>
              <w:rPr>
                <w:rFonts w:hint="eastAsia" w:ascii="宋体" w:hAnsi="宋体" w:eastAsia="宋体" w:cs="宋体"/>
                <w:b w:val="0"/>
                <w:bCs w:val="0"/>
                <w:color w:val="000000"/>
                <w:sz w:val="22"/>
                <w:szCs w:val="22"/>
                <w:highlight w:val="none"/>
                <w:lang w:bidi="ar"/>
              </w:rPr>
              <w:t xml:space="preserve">每一项负偏离扣</w:t>
            </w:r>
            <w:r>
              <w:rPr>
                <w:rFonts w:hint="eastAsia" w:ascii="宋体" w:hAnsi="宋体" w:cs="宋体"/>
                <w:b w:val="0"/>
                <w:bCs w:val="0"/>
                <w:color w:val="000000"/>
                <w:sz w:val="22"/>
                <w:szCs w:val="22"/>
                <w:highlight w:val="none"/>
                <w:lang w:val="en-US" w:eastAsia="zh-CN" w:bidi="ar"/>
              </w:rPr>
              <w:t xml:space="preserve">0.05</w:t>
            </w:r>
            <w:r>
              <w:rPr>
                <w:rFonts w:hint="eastAsia" w:ascii="宋体" w:hAnsi="宋体" w:eastAsia="宋体" w:cs="宋体"/>
                <w:b w:val="0"/>
                <w:bCs w:val="0"/>
                <w:color w:val="000000"/>
                <w:sz w:val="22"/>
                <w:szCs w:val="22"/>
                <w:highlight w:val="none"/>
                <w:lang w:bidi="ar"/>
              </w:rPr>
              <w:t xml:space="preserve">分</w:t>
            </w:r>
            <w:r>
              <w:rPr>
                <w:rFonts w:hint="eastAsia" w:ascii="宋体" w:hAnsi="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val="en-US" w:eastAsia="zh-CN" w:bidi="ar"/>
              </w:rPr>
              <w:t xml:space="preserve">四舍五入，保留两位小数</w:t>
            </w:r>
            <w:r>
              <w:rPr>
                <w:rFonts w:hint="eastAsia" w:ascii="宋体" w:hAnsi="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bidi="ar"/>
              </w:rPr>
              <w:t xml:space="preserve">。</w:t>
            </w:r>
            <w:r>
              <w:rPr>
                <w:rFonts w:hint="eastAsia" w:ascii="宋体" w:hAnsi="宋体" w:eastAsia="宋体" w:cs="宋体"/>
                <w:b w:val="0"/>
                <w:bCs w:val="0"/>
                <w:color w:val="000000"/>
                <w:sz w:val="22"/>
                <w:szCs w:val="22"/>
                <w:highlight w:val="none"/>
                <w:lang w:bidi="ar"/>
              </w:rPr>
            </w:r>
            <w:r/>
          </w:p>
          <w:p>
            <w:pPr>
              <w:pStyle w:val="1121"/>
              <w:numPr>
                <w:ilvl w:val="0"/>
                <w:numId w:val="0"/>
              </w:numPr>
              <w:spacing w:line="360" w:lineRule="auto"/>
              <w:rPr>
                <w:rFonts w:hint="eastAsia" w:ascii="宋体" w:hAnsi="宋体" w:eastAsia="宋体" w:cs="宋体"/>
                <w:b w:val="0"/>
                <w:bCs w:val="0"/>
                <w:color w:val="000000"/>
                <w:sz w:val="22"/>
                <w:szCs w:val="22"/>
                <w:highlight w:val="none"/>
                <w:lang w:bidi="ar"/>
              </w:rPr>
            </w:pPr>
            <w:r>
              <w:rPr>
                <w:rFonts w:hint="eastAsia" w:ascii="宋体" w:hAnsi="宋体" w:eastAsia="宋体" w:cs="宋体"/>
                <w:b/>
                <w:bCs/>
                <w:color w:val="000000"/>
                <w:sz w:val="22"/>
                <w:szCs w:val="22"/>
                <w:highlight w:val="none"/>
                <w:lang w:bidi="ar"/>
              </w:rPr>
              <w:t xml:space="preserve">注：</w:t>
            </w:r>
            <w:r>
              <w:rPr>
                <w:rFonts w:hint="eastAsia" w:ascii="宋体" w:hAnsi="宋体" w:eastAsia="宋体" w:cs="宋体"/>
                <w:b w:val="0"/>
                <w:bCs w:val="0"/>
                <w:color w:val="000000"/>
                <w:sz w:val="22"/>
                <w:szCs w:val="22"/>
                <w:highlight w:val="none"/>
                <w:lang w:bidi="ar"/>
              </w:rPr>
              <w:t xml:space="preserve">技术参数中要求提供相关证明材料，例如功能截图、检测报告等，未提供或不符合要求，视为不符合该项技术，根据上述规定进行扣分。同一条参数下有多条细分子参数的以细分参数为一条计分项。</w:t>
            </w:r>
            <w:r>
              <w:rPr>
                <w:rFonts w:hint="eastAsia" w:ascii="宋体" w:hAnsi="宋体" w:eastAsia="宋体" w:cs="宋体"/>
                <w:b w:val="0"/>
                <w:bCs w:val="0"/>
                <w:color w:val="000000"/>
                <w:sz w:val="22"/>
                <w:szCs w:val="22"/>
                <w:highlight w:val="none"/>
                <w:lang w:bidi="ar"/>
              </w:rPr>
            </w:r>
            <w:r/>
          </w:p>
        </w:tc>
        <w:tc>
          <w:tcPr>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25分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val="en-US" w:eastAsia="zh-CN" w:bidi="ar"/>
              </w:rPr>
              <w:t xml:space="preserve">3</w:t>
            </w:r>
            <w:r>
              <w:rPr>
                <w:rFonts w:hint="eastAsia" w:ascii="宋体" w:hAnsi="宋体" w:eastAsia="宋体" w:cs="宋体"/>
                <w:b w:val="0"/>
                <w:bCs w:val="0"/>
                <w:color w:val="000000"/>
                <w:sz w:val="22"/>
                <w:szCs w:val="22"/>
                <w:highlight w:val="none"/>
                <w:lang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类似业绩</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1121"/>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投标人</w:t>
            </w:r>
            <w:r>
              <w:rPr>
                <w:rFonts w:hint="eastAsia" w:ascii="宋体" w:hAnsi="宋体" w:eastAsia="宋体" w:cs="宋体"/>
                <w:b w:val="0"/>
                <w:bCs w:val="0"/>
                <w:color w:val="000000"/>
                <w:sz w:val="22"/>
                <w:szCs w:val="22"/>
                <w:highlight w:val="none"/>
                <w:lang w:eastAsia="zh-CN"/>
              </w:rPr>
              <w:t xml:space="preserve">自202</w:t>
            </w:r>
            <w:r>
              <w:rPr>
                <w:rFonts w:hint="eastAsia" w:ascii="宋体" w:hAnsi="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lang w:eastAsia="zh-CN"/>
              </w:rPr>
              <w:t xml:space="preserve">年1月1日以来(</w:t>
            </w:r>
            <w:r>
              <w:rPr>
                <w:rFonts w:ascii="宋体" w:hAnsi="宋体" w:cs="宋体"/>
                <w:color w:val="000000"/>
                <w:sz w:val="22"/>
                <w:szCs w:val="22"/>
              </w:rPr>
              <w:t xml:space="preserve">合同中无履约期限的，以合同签订日期为准</w:t>
            </w:r>
            <w:r>
              <w:rPr>
                <w:rFonts w:hint="eastAsia" w:ascii="宋体" w:hAnsi="宋体" w:eastAsia="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t xml:space="preserve">具有类似</w:t>
            </w:r>
            <w:r>
              <w:rPr>
                <w:rFonts w:hint="eastAsia" w:ascii="宋体" w:hAnsi="宋体" w:cs="宋体"/>
                <w:b w:val="0"/>
                <w:bCs w:val="0"/>
                <w:color w:val="000000"/>
                <w:sz w:val="22"/>
                <w:szCs w:val="22"/>
                <w:highlight w:val="none"/>
                <w:lang w:val="en-US" w:eastAsia="zh-CN"/>
              </w:rPr>
              <w:t xml:space="preserve">项目</w:t>
            </w:r>
            <w:r>
              <w:rPr>
                <w:rFonts w:hint="eastAsia" w:ascii="宋体" w:hAnsi="宋体" w:eastAsia="宋体" w:cs="宋体"/>
                <w:b w:val="0"/>
                <w:bCs w:val="0"/>
                <w:color w:val="000000"/>
                <w:sz w:val="22"/>
                <w:szCs w:val="22"/>
                <w:highlight w:val="none"/>
                <w:lang w:eastAsia="zh-CN"/>
              </w:rPr>
              <w:t xml:space="preserve">业绩，每提供一份得1分，满分</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t xml:space="preserve">分，未提供不得分。（</w:t>
            </w:r>
            <w:r>
              <w:rPr>
                <w:rFonts w:hint="eastAsia" w:ascii="宋体" w:hAnsi="宋体" w:eastAsia="宋体" w:cs="宋体"/>
                <w:b w:val="0"/>
                <w:bCs w:val="0"/>
                <w:color w:val="000000"/>
                <w:sz w:val="22"/>
                <w:szCs w:val="22"/>
                <w:highlight w:val="none"/>
                <w:lang w:val="en-US" w:eastAsia="zh-CN"/>
              </w:rPr>
              <w:t xml:space="preserve">提供业绩证明材料。</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tc>
        <w:tc>
          <w:tcPr>
            <w:tcW w:w="35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4分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1013"/>
              <w:jc w:val="center"/>
              <w:spacing w:line="360" w:lineRule="auto"/>
              <w:widowControl/>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lang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实施团队能力</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1121"/>
              <w:numPr>
                <w:ilvl w:val="0"/>
                <w:numId w:val="0"/>
              </w:numPr>
              <w:spacing w:line="360" w:lineRule="auto"/>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为本项目配备1名项目实施总负责人，该负责人具有由人社部门核发</w:t>
            </w:r>
            <w:r>
              <w:rPr>
                <w:rFonts w:hint="eastAsia" w:ascii="宋体" w:hAnsi="宋体" w:cs="宋体"/>
                <w:b w:val="0"/>
                <w:bCs w:val="0"/>
                <w:color w:val="000000"/>
                <w:sz w:val="22"/>
                <w:szCs w:val="22"/>
                <w:highlight w:val="none"/>
                <w:lang w:eastAsia="zh-CN"/>
              </w:rPr>
              <w:t xml:space="preserve">的</w:t>
            </w:r>
            <w:r>
              <w:rPr>
                <w:rFonts w:hint="eastAsia" w:ascii="宋体" w:hAnsi="宋体" w:cs="宋体"/>
                <w:b w:val="0"/>
                <w:bCs w:val="0"/>
                <w:color w:val="000000"/>
                <w:sz w:val="22"/>
                <w:szCs w:val="22"/>
                <w:highlight w:val="none"/>
                <w:lang w:val="en-US" w:eastAsia="zh-CN"/>
              </w:rPr>
              <w:t xml:space="preserve">正高级职称证书的得4分，</w:t>
            </w:r>
            <w:r>
              <w:rPr>
                <w:rFonts w:hint="eastAsia" w:ascii="宋体" w:hAnsi="宋体" w:eastAsia="宋体" w:cs="宋体"/>
                <w:b w:val="0"/>
                <w:bCs w:val="0"/>
                <w:color w:val="000000"/>
                <w:sz w:val="22"/>
                <w:szCs w:val="22"/>
                <w:highlight w:val="none"/>
              </w:rPr>
              <w:t xml:space="preserve">高级职称证书</w:t>
            </w:r>
            <w:r>
              <w:rPr>
                <w:rFonts w:hint="eastAsia"/>
                <w:lang w:eastAsia="zh-CN"/>
              </w:rPr>
              <w:t xml:space="preserve">的</w:t>
            </w:r>
            <w:r>
              <w:rPr>
                <w:rFonts w:hint="eastAsia" w:ascii="宋体" w:hAnsi="宋体" w:eastAsia="宋体" w:cs="宋体"/>
                <w:b w:val="0"/>
                <w:bCs w:val="0"/>
                <w:color w:val="000000"/>
                <w:sz w:val="22"/>
                <w:szCs w:val="22"/>
                <w:highlight w:val="none"/>
              </w:rPr>
              <w:t xml:space="preserve">得3分</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中级职称证书的得2分，初级职称证书的得1分</w:t>
            </w:r>
            <w:r>
              <w:rPr>
                <w:rFonts w:hint="eastAsia" w:ascii="宋体" w:hAnsi="宋体" w:eastAsia="宋体" w:cs="宋体"/>
                <w:b w:val="0"/>
                <w:bCs w:val="0"/>
                <w:color w:val="000000"/>
                <w:sz w:val="22"/>
                <w:szCs w:val="22"/>
                <w:highlight w:val="none"/>
              </w:rPr>
              <w:t xml:space="preserve">。提供证书证明材料及该员工</w:t>
            </w:r>
            <w:r>
              <w:rPr>
                <w:rFonts w:hint="eastAsia" w:ascii="宋体" w:hAnsi="宋体" w:cs="宋体"/>
                <w:b w:val="0"/>
                <w:bCs w:val="0"/>
                <w:color w:val="000000"/>
                <w:sz w:val="22"/>
                <w:szCs w:val="22"/>
                <w:highlight w:val="none"/>
                <w:lang w:val="en-US" w:eastAsia="zh-CN"/>
              </w:rPr>
              <w:t xml:space="preserve">近三个月中任意一个月内的</w:t>
            </w:r>
            <w:r>
              <w:rPr>
                <w:rFonts w:hint="eastAsia" w:ascii="宋体" w:hAnsi="宋体" w:eastAsia="宋体" w:cs="宋体"/>
                <w:b w:val="0"/>
                <w:bCs w:val="0"/>
                <w:color w:val="000000"/>
                <w:sz w:val="22"/>
                <w:szCs w:val="22"/>
                <w:highlight w:val="none"/>
              </w:rPr>
              <w:t xml:space="preserve">社保缴纳证明材料</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eastAsia="zh-CN"/>
              </w:rPr>
            </w:r>
            <w:r/>
          </w:p>
          <w:p>
            <w:pPr>
              <w:pStyle w:val="1121"/>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为本项目配备1名项目技术实施负责人，该负责人获得由人社部门核发</w:t>
            </w:r>
            <w:r>
              <w:rPr>
                <w:rFonts w:hint="eastAsia" w:ascii="宋体" w:hAnsi="宋体" w:cs="宋体"/>
                <w:b w:val="0"/>
                <w:bCs w:val="0"/>
                <w:color w:val="000000"/>
                <w:sz w:val="22"/>
                <w:szCs w:val="22"/>
                <w:highlight w:val="none"/>
                <w:lang w:eastAsia="zh-CN"/>
              </w:rPr>
              <w:t xml:space="preserve">的</w:t>
            </w:r>
            <w:r>
              <w:rPr>
                <w:rFonts w:hint="eastAsia" w:ascii="宋体" w:hAnsi="宋体" w:cs="宋体"/>
                <w:b w:val="0"/>
                <w:bCs w:val="0"/>
                <w:color w:val="000000"/>
                <w:sz w:val="22"/>
                <w:szCs w:val="22"/>
                <w:highlight w:val="none"/>
                <w:lang w:val="en-US" w:eastAsia="zh-CN"/>
              </w:rPr>
              <w:t xml:space="preserve">正</w:t>
            </w:r>
            <w:r>
              <w:rPr>
                <w:rFonts w:hint="eastAsia" w:ascii="宋体" w:hAnsi="宋体" w:eastAsia="宋体" w:cs="宋体"/>
                <w:b w:val="0"/>
                <w:bCs w:val="0"/>
                <w:color w:val="000000"/>
                <w:sz w:val="22"/>
                <w:szCs w:val="22"/>
                <w:highlight w:val="none"/>
              </w:rPr>
              <w:t xml:space="preserve">高级职称证书</w:t>
            </w:r>
            <w:r>
              <w:rPr>
                <w:rFonts w:hint="eastAsia" w:ascii="宋体" w:hAnsi="宋体" w:cs="宋体"/>
                <w:b w:val="0"/>
                <w:bCs w:val="0"/>
                <w:color w:val="000000"/>
                <w:sz w:val="22"/>
                <w:szCs w:val="22"/>
                <w:highlight w:val="none"/>
                <w:lang w:val="en-US" w:eastAsia="zh-CN"/>
              </w:rPr>
              <w:t xml:space="preserve">或高级职称证书的</w:t>
            </w:r>
            <w:r>
              <w:rPr>
                <w:rFonts w:hint="eastAsia" w:ascii="宋体" w:hAnsi="宋体" w:eastAsia="宋体" w:cs="宋体"/>
                <w:b w:val="0"/>
                <w:bCs w:val="0"/>
                <w:color w:val="000000"/>
                <w:sz w:val="22"/>
                <w:szCs w:val="22"/>
                <w:highlight w:val="none"/>
              </w:rPr>
              <w:t xml:space="preserve">得</w:t>
            </w:r>
            <w:r>
              <w:rPr>
                <w:rFonts w:hint="eastAsia" w:ascii="宋体" w:hAnsi="宋体" w:eastAsia="宋体" w:cs="宋体"/>
                <w:b w:val="0"/>
                <w:bCs w:val="0"/>
                <w:color w:val="000000"/>
                <w:sz w:val="22"/>
                <w:szCs w:val="22"/>
                <w:highlight w:val="none"/>
                <w:lang w:val="en-US" w:eastAsia="zh-CN"/>
              </w:rPr>
              <w:t xml:space="preserve">3</w:t>
            </w:r>
            <w:r>
              <w:rPr>
                <w:rFonts w:hint="eastAsia" w:ascii="宋体" w:hAnsi="宋体" w:eastAsia="宋体" w:cs="宋体"/>
                <w:b w:val="0"/>
                <w:bCs w:val="0"/>
                <w:color w:val="000000"/>
                <w:sz w:val="22"/>
                <w:szCs w:val="22"/>
                <w:highlight w:val="none"/>
              </w:rPr>
              <w:t xml:space="preserve">分，</w:t>
            </w:r>
            <w:r>
              <w:rPr>
                <w:rFonts w:hint="eastAsia" w:ascii="宋体" w:hAnsi="宋体" w:cs="宋体"/>
                <w:b w:val="0"/>
                <w:bCs w:val="0"/>
                <w:color w:val="000000"/>
                <w:sz w:val="22"/>
                <w:szCs w:val="22"/>
                <w:highlight w:val="none"/>
                <w:lang w:val="en-US" w:eastAsia="zh-CN"/>
              </w:rPr>
              <w:t xml:space="preserve">中级职称证书的得2分，初级职称证书的得1分。</w:t>
            </w:r>
            <w:r>
              <w:rPr>
                <w:rFonts w:hint="eastAsia" w:ascii="宋体" w:hAnsi="宋体" w:eastAsia="宋体" w:cs="宋体"/>
                <w:b w:val="0"/>
                <w:bCs w:val="0"/>
                <w:color w:val="000000"/>
                <w:sz w:val="22"/>
                <w:szCs w:val="22"/>
                <w:highlight w:val="none"/>
              </w:rPr>
              <w:t xml:space="preserve">提供证书证明材料及该员工</w:t>
            </w:r>
            <w:r>
              <w:rPr>
                <w:rFonts w:hint="eastAsia" w:ascii="宋体" w:hAnsi="宋体" w:cs="宋体"/>
                <w:b w:val="0"/>
                <w:bCs w:val="0"/>
                <w:color w:val="000000"/>
                <w:sz w:val="22"/>
                <w:szCs w:val="22"/>
                <w:highlight w:val="none"/>
                <w:lang w:val="en-US" w:eastAsia="zh-CN"/>
              </w:rPr>
              <w:t xml:space="preserve">近三个月中任意一个月内的</w:t>
            </w:r>
            <w:r>
              <w:rPr>
                <w:rFonts w:hint="eastAsia" w:ascii="宋体" w:hAnsi="宋体" w:eastAsia="宋体" w:cs="宋体"/>
                <w:b w:val="0"/>
                <w:bCs w:val="0"/>
                <w:color w:val="000000"/>
                <w:sz w:val="22"/>
                <w:szCs w:val="22"/>
                <w:highlight w:val="none"/>
              </w:rPr>
              <w:t xml:space="preserve">社保缴纳证明材料</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1121"/>
              <w:spacing w:line="360" w:lineRule="auto"/>
              <w:rPr>
                <w:rFonts w:hint="eastAsia" w:ascii="宋体" w:hAnsi="宋体" w:eastAsia="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为本项目配备</w:t>
            </w:r>
            <w:r>
              <w:rPr>
                <w:rFonts w:hint="eastAsia" w:ascii="宋体" w:hAnsi="宋体" w:cs="宋体"/>
                <w:b w:val="0"/>
                <w:bCs w:val="0"/>
                <w:color w:val="000000"/>
                <w:sz w:val="22"/>
                <w:szCs w:val="22"/>
                <w:highlight w:val="none"/>
                <w:lang w:val="en-US" w:eastAsia="zh-CN"/>
              </w:rPr>
              <w:t xml:space="preserve">2</w:t>
            </w:r>
            <w:r>
              <w:rPr>
                <w:rFonts w:hint="eastAsia" w:ascii="宋体" w:hAnsi="宋体" w:eastAsia="宋体" w:cs="宋体"/>
                <w:b w:val="0"/>
                <w:bCs w:val="0"/>
                <w:color w:val="000000"/>
                <w:sz w:val="22"/>
                <w:szCs w:val="22"/>
                <w:highlight w:val="none"/>
              </w:rPr>
              <w:t xml:space="preserve">名技术人员，</w:t>
            </w:r>
            <w:r>
              <w:rPr>
                <w:rFonts w:hint="eastAsia" w:ascii="宋体" w:hAnsi="宋体" w:eastAsia="宋体" w:cs="宋体"/>
                <w:b w:val="0"/>
                <w:bCs w:val="0"/>
                <w:color w:val="000000"/>
                <w:sz w:val="22"/>
                <w:szCs w:val="22"/>
                <w:highlight w:val="none"/>
                <w:lang w:val="en-US" w:eastAsia="zh-CN"/>
              </w:rPr>
              <w:t xml:space="preserve">每一名</w:t>
            </w:r>
            <w:r>
              <w:rPr>
                <w:rFonts w:hint="eastAsia" w:ascii="宋体" w:hAnsi="宋体" w:eastAsia="宋体" w:cs="宋体"/>
                <w:b w:val="0"/>
                <w:bCs w:val="0"/>
                <w:color w:val="000000"/>
                <w:sz w:val="22"/>
                <w:szCs w:val="22"/>
                <w:highlight w:val="none"/>
              </w:rPr>
              <w:t xml:space="preserve">技术人员</w:t>
            </w:r>
            <w:r>
              <w:rPr>
                <w:rFonts w:hint="eastAsia" w:ascii="宋体" w:hAnsi="宋体" w:cs="宋体"/>
                <w:b w:val="0"/>
                <w:bCs w:val="0"/>
                <w:color w:val="000000"/>
                <w:sz w:val="22"/>
                <w:szCs w:val="22"/>
                <w:highlight w:val="none"/>
                <w:lang w:val="en-US" w:eastAsia="zh-CN"/>
              </w:rPr>
              <w:t xml:space="preserve">获得</w:t>
            </w:r>
            <w:r>
              <w:rPr>
                <w:rFonts w:hint="eastAsia" w:ascii="宋体" w:hAnsi="宋体" w:eastAsia="宋体" w:cs="宋体"/>
                <w:b w:val="0"/>
                <w:bCs w:val="0"/>
                <w:color w:val="000000"/>
                <w:sz w:val="22"/>
                <w:szCs w:val="22"/>
                <w:highlight w:val="none"/>
              </w:rPr>
              <w:t xml:space="preserve">由人社部门核发</w:t>
            </w:r>
            <w:r>
              <w:rPr>
                <w:rFonts w:hint="eastAsia" w:ascii="宋体" w:hAnsi="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职称证书，获得</w:t>
            </w:r>
            <w:r>
              <w:rPr>
                <w:rFonts w:hint="eastAsia" w:ascii="宋体" w:hAnsi="宋体" w:eastAsia="宋体" w:cs="宋体"/>
                <w:b w:val="0"/>
                <w:bCs w:val="0"/>
                <w:color w:val="000000"/>
                <w:sz w:val="22"/>
                <w:szCs w:val="22"/>
                <w:highlight w:val="none"/>
                <w:lang w:val="en-US" w:eastAsia="zh-CN"/>
              </w:rPr>
              <w:t xml:space="preserve">正</w:t>
            </w:r>
            <w:r>
              <w:rPr>
                <w:rFonts w:hint="eastAsia" w:ascii="宋体" w:hAnsi="宋体" w:eastAsia="宋体" w:cs="宋体"/>
                <w:b w:val="0"/>
                <w:bCs w:val="0"/>
                <w:color w:val="000000"/>
                <w:sz w:val="22"/>
                <w:szCs w:val="22"/>
                <w:highlight w:val="none"/>
              </w:rPr>
              <w:t xml:space="preserve">高级职称</w:t>
            </w:r>
            <w:r>
              <w:rPr>
                <w:rFonts w:hint="eastAsia" w:ascii="宋体" w:hAnsi="宋体" w:cs="宋体"/>
                <w:b w:val="0"/>
                <w:bCs w:val="0"/>
                <w:color w:val="000000"/>
                <w:sz w:val="22"/>
                <w:szCs w:val="22"/>
                <w:highlight w:val="none"/>
                <w:lang w:val="en-US" w:eastAsia="zh-CN"/>
              </w:rPr>
              <w:t xml:space="preserve">或高级职称证书</w:t>
            </w:r>
            <w:r>
              <w:rPr>
                <w:rFonts w:hint="eastAsia" w:ascii="宋体" w:hAnsi="宋体" w:eastAsia="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得</w:t>
            </w:r>
            <w:r>
              <w:rPr>
                <w:rFonts w:hint="eastAsia" w:ascii="宋体" w:hAnsi="宋体" w:eastAsia="宋体" w:cs="宋体"/>
                <w:b w:val="0"/>
                <w:bCs w:val="0"/>
                <w:color w:val="000000"/>
                <w:sz w:val="22"/>
                <w:szCs w:val="22"/>
                <w:highlight w:val="none"/>
                <w:lang w:val="en-US" w:eastAsia="zh-CN"/>
              </w:rPr>
              <w:t xml:space="preserve">2.5</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中级职称</w:t>
            </w:r>
            <w:r>
              <w:rPr>
                <w:rFonts w:hint="eastAsia" w:ascii="宋体" w:hAnsi="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得</w:t>
            </w:r>
            <w:r>
              <w:rPr>
                <w:rFonts w:hint="eastAsia" w:ascii="宋体" w:hAnsi="宋体" w:eastAsia="宋体" w:cs="宋体"/>
                <w:b w:val="0"/>
                <w:bCs w:val="0"/>
                <w:color w:val="000000"/>
                <w:sz w:val="22"/>
                <w:szCs w:val="22"/>
                <w:highlight w:val="none"/>
                <w:lang w:val="en-US" w:eastAsia="zh-CN"/>
              </w:rPr>
              <w:t xml:space="preserve">1.5</w:t>
            </w:r>
            <w:r>
              <w:rPr>
                <w:rFonts w:hint="eastAsia" w:ascii="宋体" w:hAnsi="宋体" w:eastAsia="宋体" w:cs="宋体"/>
                <w:b w:val="0"/>
                <w:bCs w:val="0"/>
                <w:color w:val="000000"/>
                <w:sz w:val="22"/>
                <w:szCs w:val="22"/>
                <w:highlight w:val="none"/>
              </w:rPr>
              <w:t xml:space="preserve">分</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初级职称</w:t>
            </w:r>
            <w:r>
              <w:rPr>
                <w:rFonts w:hint="eastAsia" w:ascii="宋体" w:hAnsi="宋体" w:cs="宋体"/>
                <w:b w:val="0"/>
                <w:bCs w:val="0"/>
                <w:color w:val="000000"/>
                <w:sz w:val="22"/>
                <w:szCs w:val="22"/>
                <w:highlight w:val="none"/>
                <w:lang w:eastAsia="zh-CN"/>
              </w:rPr>
              <w:t xml:space="preserve">的</w:t>
            </w:r>
            <w:r>
              <w:rPr>
                <w:rFonts w:hint="eastAsia" w:ascii="宋体" w:hAnsi="宋体" w:eastAsia="宋体" w:cs="宋体"/>
                <w:b w:val="0"/>
                <w:bCs w:val="0"/>
                <w:color w:val="000000"/>
                <w:sz w:val="22"/>
                <w:szCs w:val="22"/>
                <w:highlight w:val="none"/>
              </w:rPr>
              <w:t xml:space="preserve">得</w:t>
            </w:r>
            <w:r>
              <w:rPr>
                <w:rFonts w:hint="eastAsia" w:ascii="宋体" w:hAnsi="宋体" w:eastAsia="宋体" w:cs="宋体"/>
                <w:b w:val="0"/>
                <w:bCs w:val="0"/>
                <w:color w:val="000000"/>
                <w:sz w:val="22"/>
                <w:szCs w:val="22"/>
                <w:highlight w:val="none"/>
                <w:lang w:val="en-US" w:eastAsia="zh-CN"/>
              </w:rPr>
              <w:t xml:space="preserve">0</w:t>
            </w:r>
            <w:r>
              <w:rPr>
                <w:rFonts w:hint="eastAsia" w:ascii="宋体" w:hAnsi="宋体" w:eastAsia="宋体" w:cs="宋体"/>
                <w:b w:val="0"/>
                <w:bCs w:val="0"/>
                <w:color w:val="000000"/>
                <w:sz w:val="22"/>
                <w:szCs w:val="22"/>
                <w:highlight w:val="none"/>
              </w:rPr>
              <w:t xml:space="preserve">.5分，</w:t>
            </w:r>
            <w:r>
              <w:rPr>
                <w:rFonts w:hint="eastAsia" w:ascii="宋体" w:hAnsi="宋体" w:eastAsia="宋体" w:cs="宋体"/>
                <w:b w:val="0"/>
                <w:bCs w:val="0"/>
                <w:color w:val="000000"/>
                <w:sz w:val="22"/>
                <w:szCs w:val="22"/>
                <w:highlight w:val="none"/>
                <w:lang w:val="en-US" w:eastAsia="zh-CN"/>
              </w:rPr>
              <w:t xml:space="preserve">此项满分5分。</w:t>
            </w:r>
            <w:r>
              <w:rPr>
                <w:rFonts w:hint="eastAsia" w:ascii="宋体" w:hAnsi="宋体" w:eastAsia="宋体" w:cs="宋体"/>
                <w:b w:val="0"/>
                <w:bCs w:val="0"/>
                <w:color w:val="000000"/>
                <w:sz w:val="22"/>
                <w:szCs w:val="22"/>
                <w:highlight w:val="none"/>
              </w:rPr>
              <w:t xml:space="preserve">提供证书证明材料及该员工</w:t>
            </w:r>
            <w:r>
              <w:rPr>
                <w:rFonts w:hint="eastAsia" w:ascii="宋体" w:hAnsi="宋体" w:cs="宋体"/>
                <w:b w:val="0"/>
                <w:bCs w:val="0"/>
                <w:color w:val="000000"/>
                <w:sz w:val="22"/>
                <w:szCs w:val="22"/>
                <w:highlight w:val="none"/>
                <w:lang w:val="en-US" w:eastAsia="zh-CN"/>
              </w:rPr>
              <w:t xml:space="preserve">近三个月中任意一个月内的</w:t>
            </w:r>
            <w:r>
              <w:rPr>
                <w:rFonts w:hint="eastAsia" w:ascii="宋体" w:hAnsi="宋体" w:eastAsia="宋体" w:cs="宋体"/>
                <w:b w:val="0"/>
                <w:bCs w:val="0"/>
                <w:color w:val="000000"/>
                <w:sz w:val="22"/>
                <w:szCs w:val="22"/>
                <w:highlight w:val="none"/>
              </w:rPr>
              <w:t xml:space="preserve">社保缴纳证明材料</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eastAsia="zh-CN"/>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bCs/>
                <w:color w:val="000000"/>
                <w:sz w:val="22"/>
                <w:szCs w:val="22"/>
                <w:highlight w:val="none"/>
              </w:rPr>
              <w:t xml:space="preserve">注：</w:t>
            </w:r>
            <w:r>
              <w:rPr>
                <w:rFonts w:hint="eastAsia" w:ascii="宋体" w:hAnsi="宋体" w:eastAsia="宋体" w:cs="宋体"/>
                <w:b w:val="0"/>
                <w:bCs w:val="0"/>
                <w:color w:val="000000"/>
                <w:sz w:val="22"/>
                <w:szCs w:val="22"/>
                <w:highlight w:val="none"/>
              </w:rPr>
              <w:t xml:space="preserve">同一个技术人员不重复计算初级、中级、高级证书</w:t>
            </w: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产教融合负责人、实施总负责人、实施技术负责人、技术人员不得相互兼任。</w:t>
            </w:r>
            <w:r>
              <w:rPr>
                <w:rFonts w:hint="eastAsia" w:ascii="宋体" w:hAnsi="宋体" w:eastAsia="宋体" w:cs="宋体"/>
                <w:b w:val="0"/>
                <w:bCs w:val="0"/>
                <w:color w:val="000000"/>
                <w:sz w:val="22"/>
                <w:szCs w:val="22"/>
                <w:highlight w:val="none"/>
              </w:rPr>
            </w:r>
            <w:r/>
          </w:p>
        </w:tc>
        <w:tc>
          <w:tcPr>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12分</w:t>
            </w:r>
            <w:r>
              <w:rPr>
                <w:rFonts w:ascii="宋体" w:hAnsi="宋体" w:eastAsia="宋体" w:cs="宋体"/>
                <w:b w:val="0"/>
                <w:bCs w:val="0"/>
                <w:color w:val="000000"/>
                <w:sz w:val="22"/>
                <w:szCs w:val="22"/>
                <w:highlight w:val="none"/>
                <w:lang w:val="en-US" w:eastAsia="zh-CN"/>
              </w:rPr>
            </w:r>
            <w:r/>
          </w:p>
        </w:tc>
      </w:tr>
      <w:tr>
        <w:trPr>
          <w:trHeight w:val="23"/>
        </w:trPr>
        <w:tc>
          <w:tcPr>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功能演示</w:t>
            </w:r>
            <w:r>
              <w:rPr>
                <w:rFonts w:hint="eastAsia" w:ascii="宋体" w:hAnsi="宋体" w:eastAsia="宋体" w:cs="宋体"/>
                <w:b w:val="0"/>
                <w:bCs w:val="0"/>
                <w:color w:val="000000"/>
                <w:sz w:val="22"/>
                <w:szCs w:val="22"/>
                <w:highlight w:val="none"/>
              </w:rPr>
            </w:r>
            <w:r/>
          </w:p>
        </w:tc>
        <w:tc>
          <w:tcPr>
            <w:tcW w:w="3670" w:type="dxa"/>
            <w:vAlign w:val="top"/>
            <w:textDirection w:val="lrTb"/>
            <w:noWrap/>
          </w:tcPr>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按照招标文件要求进行功能演示，</w:t>
            </w:r>
            <w:r>
              <w:rPr>
                <w:rFonts w:hint="eastAsia" w:ascii="宋体" w:hAnsi="宋体" w:eastAsia="宋体" w:cs="宋体"/>
                <w:b/>
                <w:bCs/>
                <w:i w:val="0"/>
                <w:iCs w:val="0"/>
                <w:color w:val="000000"/>
                <w:sz w:val="22"/>
                <w:szCs w:val="22"/>
                <w:u w:val="none"/>
                <w:lang w:val="en-US" w:eastAsia="zh-CN" w:bidi="ar"/>
              </w:rPr>
              <w:t xml:space="preserve">提供功能演示视频，格式mp4，上传“苏采云”平台</w:t>
            </w:r>
            <w:r>
              <w:rPr>
                <w:rFonts w:hint="eastAsia" w:ascii="宋体" w:hAnsi="宋体" w:eastAsia="宋体" w:cs="宋体"/>
                <w:b/>
                <w:bCs/>
                <w:i w:val="0"/>
                <w:iCs w:val="0"/>
                <w:color w:val="000000"/>
                <w:sz w:val="22"/>
                <w:szCs w:val="22"/>
                <w:highlight w:val="none"/>
                <w:u w:val="none"/>
                <w:lang w:val="en-US" w:eastAsia="zh-CN" w:bidi="ar"/>
              </w:rPr>
              <w:t xml:space="preserve">（单个视频附件压缩包大小不得超过50M，整体附件压缩包不得超过300M，压缩包文件格式为zip格式）</w:t>
            </w: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val="0"/>
                <w:bCs w:val="0"/>
                <w:color w:val="000000"/>
                <w:sz w:val="22"/>
                <w:szCs w:val="22"/>
                <w:highlight w:val="none"/>
              </w:rPr>
              <w:t xml:space="preserve">总计</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rPr>
              <w:t xml:space="preserve">条，每条演示分2分，具体演示内容如下:</w:t>
            </w:r>
            <w:r>
              <w:rPr>
                <w:rFonts w:hint="eastAsia" w:ascii="宋体" w:hAnsi="宋体" w:eastAsia="宋体" w:cs="宋体"/>
                <w:b w:val="0"/>
                <w:bCs w:val="0"/>
                <w:color w:val="000000"/>
                <w:sz w:val="22"/>
                <w:szCs w:val="22"/>
                <w:highlight w:val="none"/>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人工智能创新平台-教学模块,教学模式功能演示：课堂教学支持普通教学与翻转课堂教学两种模式；翻转课程支持签到活动、提问活动、测验活动、小组pk、头脑风暴、投票、作业、笔记等活动形式；对于每堂课能展示课后分析，分析每人课前、课中、课后学习情况。课中能通过大屏展示课堂活动的参与情况，提升学生课堂参与度。</w:t>
            </w:r>
            <w:r>
              <w:rPr>
                <w:rFonts w:hint="eastAsia" w:ascii="宋体" w:hAnsi="宋体" w:eastAsia="宋体" w:cs="宋体"/>
                <w:b w:val="0"/>
                <w:bCs w:val="0"/>
                <w:color w:val="000000"/>
                <w:sz w:val="22"/>
                <w:szCs w:val="22"/>
                <w:highlight w:val="none"/>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人工智能创新平台-教学模块，职业测评功能演示：涵盖APESK测试系统的初级量表：职业锚、九型人格、霍兰德职业兴趣、DISC、贝尔宾、PDP、16PF、TKI冲突模型、MMPI、AQ逆商、GATB倾向、EQ情商、性格色彩、艾森克EPQ、荣格理论第一步；高级量表：荣格第二步、OPQ管理潜质问卷、全脑优势完整版、DISC完整版测试、销售业务岗，研发岗性格评估等；15-30分钟测评，自动生成报告，为测评者提供全面准确的评估报告和优化方案。</w:t>
            </w:r>
            <w:r>
              <w:rPr>
                <w:rFonts w:hint="eastAsia" w:ascii="宋体" w:hAnsi="宋体" w:eastAsia="宋体" w:cs="宋体"/>
                <w:b w:val="0"/>
                <w:bCs w:val="0"/>
                <w:color w:val="000000"/>
                <w:sz w:val="22"/>
                <w:szCs w:val="22"/>
                <w:highlight w:val="none"/>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人工智能创新平台-教学模块，AI虚拟面试官功能演示：集成 AI 面试平台，提供 AI 数字人实时面试服务，由虚拟人宣读考察题目最大程度还原真实面试场景，系统支持语义、表情、声音等多模态算法分析，通过语义理解意图识别和行业知识图谱，对面试者回答内容智能分析，自动给出得分与均值并自动生成报告，报告包含面试过程视频，综合评价，维度评价与下一轮面试建议，多角度辅助HR挑选候选人。</w:t>
            </w:r>
            <w:r>
              <w:rPr>
                <w:rFonts w:hint="eastAsia" w:ascii="宋体" w:hAnsi="宋体" w:eastAsia="宋体" w:cs="宋体"/>
                <w:b w:val="0"/>
                <w:bCs w:val="0"/>
                <w:color w:val="000000"/>
                <w:sz w:val="22"/>
                <w:szCs w:val="22"/>
                <w:highlight w:val="none"/>
              </w:rPr>
            </w:r>
            <w:r/>
          </w:p>
          <w:p>
            <w:pPr>
              <w:pStyle w:val="1121"/>
              <w:spacing w:line="360" w:lineRule="auto"/>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人工智能创新平台-教学模块</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直播观看功能：针对“直播培训服务”提供直播发起（支持网页/客户端发起直播，支持电脑屏幕共享/PPT/白板；提供讲师、助教、嘉宾、学员身份角色（提供直播赋能培训及指导手册））、支持开播短信提醒，多终端观看（支持手机、电脑、平板）、数据统计导出与分析，支持直播实时录制，转存点播，回放观看。</w:t>
            </w:r>
            <w:r>
              <w:rPr>
                <w:rFonts w:ascii="宋体" w:hAnsi="宋体" w:eastAsia="宋体" w:cs="宋体"/>
                <w:b w:val="0"/>
                <w:bCs w:val="0"/>
                <w:color w:val="000000"/>
                <w:sz w:val="22"/>
                <w:szCs w:val="22"/>
                <w:highlight w:val="none"/>
                <w:lang w:val="en-US" w:eastAsia="zh-CN"/>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5</w:t>
            </w:r>
            <w:r>
              <w:rPr>
                <w:rFonts w:hint="eastAsia" w:ascii="宋体" w:hAnsi="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人工智能创新平台-实验模块,实验沙箱环境监控功能演示：老师能够便捷地查看其授课班级下所有学员已开启的虚拟机或容器实例，实时显示沙箱环境的基本信息。这些信息包括但不限于环境模板详情、镜像类型、虚拟机实例名称、IP地址、实时的运行状态（如运行中、已关机、已释放、正在创建中等）、学员实验的开始与结束时间以及实验总时长。为了高效管理资源，系统还支持老师对所有虚拟机执行一键关机操作，快速释放闲置资源，优化实验环境的整体利用率与管理效率。</w:t>
            </w:r>
            <w:r>
              <w:rPr>
                <w:rFonts w:hint="eastAsia" w:ascii="宋体" w:hAnsi="宋体" w:eastAsia="宋体" w:cs="宋体"/>
                <w:b w:val="0"/>
                <w:bCs w:val="0"/>
                <w:color w:val="000000"/>
                <w:sz w:val="22"/>
                <w:szCs w:val="22"/>
                <w:highlight w:val="none"/>
              </w:rPr>
            </w:r>
            <w:r/>
          </w:p>
          <w:p>
            <w:pPr>
              <w:pStyle w:val="1121"/>
              <w:spacing w:line="360" w:lineRule="auto"/>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（6）</w:t>
            </w:r>
            <w:r>
              <w:rPr>
                <w:rFonts w:hint="eastAsia" w:ascii="宋体" w:hAnsi="宋体" w:eastAsia="宋体" w:cs="宋体"/>
                <w:b w:val="0"/>
                <w:bCs w:val="0"/>
                <w:color w:val="000000"/>
                <w:sz w:val="22"/>
                <w:szCs w:val="22"/>
                <w:highlight w:val="none"/>
              </w:rPr>
              <w:t xml:space="preserve">人工智能创新平台-实验模块</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实验报告批阅：老师可实时查看并管理学员提交的实验报告，可直观获取学员实验完成进度百分比概览，同时能查看实验报告全量内容，包括明确的实验目标、实验基本要求、学员知识点掌握情况，以及详细的实验步骤检测结果，实现实验报告全流程管控。此外，支持教师对学员实验报告进行在线点评、在线评分打分。还支持批量导出学员实验报告（PDF格式），导出内容包含学员基本信息、老师审核意见、知识点掌握情况、实验内容、目标、步骤检测、进度百分比及实验成绩。</w:t>
            </w:r>
            <w:r>
              <w:rPr>
                <w:rFonts w:hint="eastAsia" w:ascii="宋体" w:hAnsi="宋体" w:eastAsia="宋体" w:cs="宋体"/>
                <w:b w:val="0"/>
                <w:bCs w:val="0"/>
                <w:color w:val="000000"/>
                <w:sz w:val="22"/>
                <w:szCs w:val="22"/>
                <w:highlight w:val="none"/>
                <w:lang w:val="en-US" w:eastAsia="zh-CN"/>
              </w:rPr>
            </w:r>
            <w:r/>
          </w:p>
          <w:p>
            <w:pPr>
              <w:pStyle w:val="1121"/>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highlight w:val="none"/>
              </w:rPr>
              <w:t xml:space="preserve">人工智能创新平台-AI通识模块，大模型微调工具功能模块演示：支持上传训练数据集；支持选择预训练模型；支持微调参数配置；支持微调进度监控。</w:t>
            </w:r>
            <w:r>
              <w:rPr>
                <w:rFonts w:hint="eastAsia" w:ascii="宋体" w:hAnsi="宋体" w:eastAsia="宋体" w:cs="宋体"/>
                <w:b w:val="0"/>
                <w:bCs w:val="0"/>
                <w:color w:val="000000"/>
                <w:sz w:val="22"/>
                <w:szCs w:val="22"/>
                <w:highlight w:val="none"/>
              </w:rPr>
            </w:r>
            <w:r/>
          </w:p>
        </w:tc>
        <w:tc>
          <w:tcPr>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14分</w:t>
            </w:r>
            <w:r>
              <w:rPr>
                <w:rFonts w:ascii="宋体" w:hAnsi="宋体" w:eastAsia="宋体" w:cs="宋体"/>
                <w:b w:val="0"/>
                <w:bCs w:val="0"/>
                <w:color w:val="000000"/>
                <w:sz w:val="22"/>
                <w:szCs w:val="22"/>
                <w:highlight w:val="none"/>
                <w:lang w:val="en-US" w:eastAsia="zh-CN"/>
              </w:rPr>
            </w:r>
            <w:r/>
          </w:p>
        </w:tc>
      </w:tr>
      <w:tr>
        <w:trPr>
          <w:trHeight w:val="23"/>
        </w:trPr>
        <w:tc>
          <w:tcPr>
            <w:gridSpan w:val="4"/>
            <w:tcW w:w="9758" w:type="dxa"/>
            <w:vAlign w:val="center"/>
            <w:textDirection w:val="lrTb"/>
            <w:noWrap/>
          </w:tcPr>
          <w:p>
            <w:pPr>
              <w:pStyle w:val="1013"/>
              <w:jc w:val="left"/>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黑体" w:hAnsi="黑体" w:eastAsia="黑体" w:cs="黑体"/>
                <w:b w:val="0"/>
                <w:bCs w:val="0"/>
                <w:color w:val="000000"/>
                <w:sz w:val="22"/>
                <w:szCs w:val="22"/>
                <w:highlight w:val="none"/>
                <w:lang w:val="en-US" w:eastAsia="zh-CN" w:bidi="ar"/>
              </w:rPr>
              <w:t xml:space="preserve">（三）技术部分（15分）--主观分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6</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项目实施方案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W w:w="3670" w:type="dxa"/>
            <w:vAlign w:val="top"/>
            <w:textDirection w:val="lrTb"/>
            <w:noWrap w:val="false"/>
          </w:tcPr>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根据投标人提供的项目实施方案进行</w:t>
            </w:r>
            <w:r>
              <w:rPr>
                <w:rStyle w:val="1117"/>
                <w:rFonts w:hint="eastAsia" w:ascii="宋体" w:hAnsi="宋体" w:eastAsia="宋体" w:cs="宋体"/>
                <w:b w:val="0"/>
                <w:bCs w:val="0"/>
                <w:color w:val="000000"/>
                <w:sz w:val="22"/>
                <w:szCs w:val="22"/>
                <w:highlight w:val="none"/>
                <w:lang w:val="en-US" w:eastAsia="zh-CN" w:bidi="ar"/>
              </w:rPr>
              <w:t xml:space="preserve">评分</w:t>
            </w:r>
            <w:r>
              <w:rPr>
                <w:rStyle w:val="1117"/>
                <w:rFonts w:hint="eastAsia" w:ascii="宋体" w:hAnsi="宋体" w:eastAsia="宋体" w:cs="宋体"/>
                <w:b w:val="0"/>
                <w:bCs w:val="0"/>
                <w:color w:val="000000"/>
                <w:sz w:val="22"/>
                <w:szCs w:val="22"/>
                <w:highlight w:val="none"/>
                <w:lang w:eastAsia="zh-CN" w:bidi="ar"/>
              </w:rPr>
              <w:t xml:space="preserve">，内容包括：1.整体实施计划安排；2.交货期保证措施；3.产品配送方案；4.设备安装调试方案。投标人应针对每</w:t>
            </w:r>
            <w:r>
              <w:rPr>
                <w:rStyle w:val="1117"/>
                <w:rFonts w:hint="eastAsia" w:ascii="宋体" w:hAnsi="宋体" w:eastAsia="宋体" w:cs="宋体"/>
                <w:b w:val="0"/>
                <w:bCs w:val="0"/>
                <w:color w:val="000000"/>
                <w:sz w:val="22"/>
                <w:szCs w:val="22"/>
                <w:highlight w:val="none"/>
                <w:lang w:val="en-US" w:eastAsia="zh-CN" w:bidi="ar"/>
              </w:rPr>
              <w:t xml:space="preserve">一项</w:t>
            </w:r>
            <w:r>
              <w:rPr>
                <w:rStyle w:val="1117"/>
                <w:rFonts w:hint="eastAsia" w:ascii="宋体" w:hAnsi="宋体" w:eastAsia="宋体" w:cs="宋体"/>
                <w:b w:val="0"/>
                <w:bCs w:val="0"/>
                <w:color w:val="000000"/>
                <w:sz w:val="22"/>
                <w:szCs w:val="22"/>
                <w:highlight w:val="none"/>
                <w:lang w:eastAsia="zh-CN" w:bidi="ar"/>
              </w:rPr>
              <w:t xml:space="preserve">内容进行阐述，</w:t>
            </w:r>
            <w:r>
              <w:rPr>
                <w:rStyle w:val="1117"/>
                <w:rFonts w:hint="eastAsia" w:ascii="宋体" w:hAnsi="宋体" w:eastAsia="宋体" w:cs="宋体"/>
                <w:b w:val="0"/>
                <w:bCs w:val="0"/>
                <w:color w:val="000000"/>
                <w:sz w:val="22"/>
                <w:szCs w:val="22"/>
                <w:highlight w:val="none"/>
                <w:lang w:val="en-US" w:eastAsia="zh-CN" w:bidi="ar"/>
              </w:rPr>
              <w:t xml:space="preserve">每一项分值为1.25分，此项满分5分</w:t>
            </w:r>
            <w:r>
              <w:rPr>
                <w:rStyle w:val="1117"/>
                <w:rFonts w:hint="eastAsia" w:ascii="宋体" w:hAnsi="宋体" w:eastAsia="宋体" w:cs="宋体"/>
                <w:b w:val="0"/>
                <w:bCs w:val="0"/>
                <w:color w:val="000000"/>
                <w:sz w:val="22"/>
                <w:szCs w:val="22"/>
                <w:highlight w:val="none"/>
                <w:lang w:eastAsia="zh-CN" w:bidi="ar"/>
              </w:rPr>
              <w:t xml:space="preserve">。</w:t>
            </w:r>
            <w:r>
              <w:rPr>
                <w:rStyle w:val="1117"/>
                <w:rFonts w:hint="eastAsia" w:ascii="宋体" w:hAnsi="宋体" w:eastAsia="宋体" w:cs="宋体"/>
                <w:b w:val="0"/>
                <w:bCs w:val="0"/>
                <w:color w:val="000000"/>
                <w:sz w:val="22"/>
                <w:szCs w:val="22"/>
                <w:highlight w:val="none"/>
                <w:lang w:eastAsia="zh-CN" w:bidi="ar"/>
              </w:rPr>
            </w:r>
            <w:r/>
          </w:p>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（1）上述每</w:t>
            </w:r>
            <w:r>
              <w:rPr>
                <w:rStyle w:val="1117"/>
                <w:rFonts w:hint="eastAsia" w:ascii="宋体" w:hAnsi="宋体" w:eastAsia="宋体" w:cs="宋体"/>
                <w:b w:val="0"/>
                <w:bCs w:val="0"/>
                <w:color w:val="000000"/>
                <w:sz w:val="22"/>
                <w:szCs w:val="22"/>
                <w:highlight w:val="none"/>
                <w:lang w:val="en-US" w:eastAsia="zh-CN" w:bidi="ar"/>
              </w:rPr>
              <w:t xml:space="preserve">一</w:t>
            </w:r>
            <w:r>
              <w:rPr>
                <w:rStyle w:val="1117"/>
                <w:rFonts w:hint="eastAsia" w:ascii="宋体" w:hAnsi="宋体" w:eastAsia="宋体" w:cs="宋体"/>
                <w:b w:val="0"/>
                <w:bCs w:val="0"/>
                <w:color w:val="000000"/>
                <w:sz w:val="22"/>
                <w:szCs w:val="22"/>
                <w:highlight w:val="none"/>
                <w:lang w:eastAsia="zh-CN" w:bidi="ar"/>
              </w:rPr>
              <w:t xml:space="preserve">项内容阐述清晰，能够准确把握项目特点、重点、难点及建设的主要目标，逻辑架构合理一致、功能覆盖全面，符合建设实际现状，科学合理，得</w:t>
            </w:r>
            <w:r>
              <w:rPr>
                <w:rStyle w:val="1117"/>
                <w:rFonts w:hint="eastAsia" w:ascii="宋体" w:hAnsi="宋体" w:eastAsia="宋体" w:cs="宋体"/>
                <w:b w:val="0"/>
                <w:bCs w:val="0"/>
                <w:color w:val="000000"/>
                <w:sz w:val="22"/>
                <w:szCs w:val="22"/>
                <w:highlight w:val="none"/>
                <w:lang w:val="en-US" w:eastAsia="zh-CN" w:bidi="ar"/>
              </w:rPr>
              <w:t xml:space="preserve">1.25</w:t>
            </w:r>
            <w:r>
              <w:rPr>
                <w:rStyle w:val="1117"/>
                <w:rFonts w:hint="eastAsia" w:ascii="宋体" w:hAnsi="宋体" w:eastAsia="宋体" w:cs="宋体"/>
                <w:b w:val="0"/>
                <w:bCs w:val="0"/>
                <w:color w:val="000000"/>
                <w:sz w:val="22"/>
                <w:szCs w:val="22"/>
                <w:highlight w:val="none"/>
                <w:lang w:eastAsia="zh-CN" w:bidi="ar"/>
              </w:rPr>
              <w:t xml:space="preserve">分；</w:t>
            </w:r>
            <w:r>
              <w:rPr>
                <w:rStyle w:val="1117"/>
                <w:rFonts w:hint="eastAsia" w:ascii="宋体" w:hAnsi="宋体" w:eastAsia="宋体" w:cs="宋体"/>
                <w:b w:val="0"/>
                <w:bCs w:val="0"/>
                <w:color w:val="000000"/>
                <w:sz w:val="22"/>
                <w:szCs w:val="22"/>
                <w:highlight w:val="none"/>
                <w:lang w:eastAsia="zh-CN" w:bidi="ar"/>
              </w:rPr>
            </w:r>
            <w:r/>
          </w:p>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（2）上述每</w:t>
            </w:r>
            <w:r>
              <w:rPr>
                <w:rStyle w:val="1117"/>
                <w:rFonts w:hint="eastAsia" w:ascii="宋体" w:hAnsi="宋体" w:eastAsia="宋体" w:cs="宋体"/>
                <w:b w:val="0"/>
                <w:bCs w:val="0"/>
                <w:color w:val="000000"/>
                <w:sz w:val="22"/>
                <w:szCs w:val="22"/>
                <w:highlight w:val="none"/>
                <w:lang w:val="en-US" w:eastAsia="zh-CN" w:bidi="ar"/>
              </w:rPr>
              <w:t xml:space="preserve">一</w:t>
            </w:r>
            <w:r>
              <w:rPr>
                <w:rStyle w:val="1117"/>
                <w:rFonts w:hint="eastAsia" w:ascii="宋体" w:hAnsi="宋体" w:eastAsia="宋体" w:cs="宋体"/>
                <w:b w:val="0"/>
                <w:bCs w:val="0"/>
                <w:color w:val="000000"/>
                <w:sz w:val="22"/>
                <w:szCs w:val="22"/>
                <w:highlight w:val="none"/>
                <w:lang w:eastAsia="zh-CN" w:bidi="ar"/>
              </w:rPr>
              <w:t xml:space="preserve">项内容阐述基本清晰，能够较为准确把握项目特点、重点、难点及建设的主要目标，逻辑架构较为合理一致、功能较为覆盖全面，基本符合建设实际现状，较为科学合理，得</w:t>
            </w:r>
            <w:r>
              <w:rPr>
                <w:rStyle w:val="1117"/>
                <w:rFonts w:hint="eastAsia" w:ascii="宋体" w:hAnsi="宋体" w:eastAsia="宋体" w:cs="宋体"/>
                <w:b w:val="0"/>
                <w:bCs w:val="0"/>
                <w:color w:val="000000"/>
                <w:sz w:val="22"/>
                <w:szCs w:val="22"/>
                <w:highlight w:val="none"/>
                <w:lang w:val="en-US" w:eastAsia="zh-CN" w:bidi="ar"/>
              </w:rPr>
              <w:t xml:space="preserve">0.75</w:t>
            </w:r>
            <w:r>
              <w:rPr>
                <w:rStyle w:val="1117"/>
                <w:rFonts w:hint="eastAsia" w:ascii="宋体" w:hAnsi="宋体" w:eastAsia="宋体" w:cs="宋体"/>
                <w:b w:val="0"/>
                <w:bCs w:val="0"/>
                <w:color w:val="000000"/>
                <w:sz w:val="22"/>
                <w:szCs w:val="22"/>
                <w:highlight w:val="none"/>
                <w:lang w:eastAsia="zh-CN" w:bidi="ar"/>
              </w:rPr>
              <w:t xml:space="preserve">分；</w:t>
            </w:r>
            <w:r>
              <w:rPr>
                <w:rStyle w:val="1117"/>
                <w:rFonts w:hint="eastAsia" w:ascii="宋体" w:hAnsi="宋体" w:eastAsia="宋体" w:cs="宋体"/>
                <w:b w:val="0"/>
                <w:bCs w:val="0"/>
                <w:color w:val="000000"/>
                <w:sz w:val="22"/>
                <w:szCs w:val="22"/>
                <w:highlight w:val="none"/>
                <w:lang w:eastAsia="zh-CN" w:bidi="ar"/>
              </w:rPr>
            </w:r>
            <w:r/>
          </w:p>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（3）上述每</w:t>
            </w:r>
            <w:r>
              <w:rPr>
                <w:rStyle w:val="1117"/>
                <w:rFonts w:hint="eastAsia" w:ascii="宋体" w:hAnsi="宋体" w:eastAsia="宋体" w:cs="宋体"/>
                <w:b w:val="0"/>
                <w:bCs w:val="0"/>
                <w:color w:val="000000"/>
                <w:sz w:val="22"/>
                <w:szCs w:val="22"/>
                <w:highlight w:val="none"/>
                <w:lang w:val="en-US" w:eastAsia="zh-CN" w:bidi="ar"/>
              </w:rPr>
              <w:t xml:space="preserve">一</w:t>
            </w:r>
            <w:r>
              <w:rPr>
                <w:rStyle w:val="1117"/>
                <w:rFonts w:hint="eastAsia" w:ascii="宋体" w:hAnsi="宋体" w:eastAsia="宋体" w:cs="宋体"/>
                <w:b w:val="0"/>
                <w:bCs w:val="0"/>
                <w:color w:val="000000"/>
                <w:sz w:val="22"/>
                <w:szCs w:val="22"/>
                <w:highlight w:val="none"/>
                <w:lang w:eastAsia="zh-CN" w:bidi="ar"/>
              </w:rPr>
              <w:t xml:space="preserve">项内容阐述一般，把握项目特点、重点、难点及建设的主要目标较差，逻辑架构较差、功能覆盖较差，符合建设实际现状较差，得</w:t>
            </w:r>
            <w:r>
              <w:rPr>
                <w:rStyle w:val="1117"/>
                <w:rFonts w:hint="eastAsia" w:ascii="宋体" w:hAnsi="宋体" w:eastAsia="宋体" w:cs="宋体"/>
                <w:b w:val="0"/>
                <w:bCs w:val="0"/>
                <w:color w:val="000000"/>
                <w:sz w:val="22"/>
                <w:szCs w:val="22"/>
                <w:highlight w:val="none"/>
                <w:lang w:val="en-US" w:eastAsia="zh-CN" w:bidi="ar"/>
              </w:rPr>
              <w:t xml:space="preserve">0.25</w:t>
            </w:r>
            <w:r>
              <w:rPr>
                <w:rStyle w:val="1117"/>
                <w:rFonts w:hint="eastAsia" w:ascii="宋体" w:hAnsi="宋体" w:eastAsia="宋体" w:cs="宋体"/>
                <w:b w:val="0"/>
                <w:bCs w:val="0"/>
                <w:color w:val="000000"/>
                <w:sz w:val="22"/>
                <w:szCs w:val="22"/>
                <w:highlight w:val="none"/>
                <w:lang w:eastAsia="zh-CN" w:bidi="ar"/>
              </w:rPr>
              <w:t xml:space="preserve">分；</w:t>
            </w:r>
            <w:r>
              <w:rPr>
                <w:rStyle w:val="1117"/>
                <w:rFonts w:hint="eastAsia" w:ascii="宋体" w:hAnsi="宋体" w:eastAsia="宋体" w:cs="宋体"/>
                <w:b w:val="0"/>
                <w:bCs w:val="0"/>
                <w:color w:val="000000"/>
                <w:sz w:val="22"/>
                <w:szCs w:val="22"/>
                <w:highlight w:val="none"/>
                <w:lang w:eastAsia="zh-CN" w:bidi="ar"/>
              </w:rPr>
            </w:r>
            <w:r/>
          </w:p>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（4）上述每</w:t>
            </w:r>
            <w:r>
              <w:rPr>
                <w:rStyle w:val="1117"/>
                <w:rFonts w:hint="eastAsia" w:ascii="宋体" w:hAnsi="宋体" w:eastAsia="宋体" w:cs="宋体"/>
                <w:b w:val="0"/>
                <w:bCs w:val="0"/>
                <w:color w:val="000000"/>
                <w:sz w:val="22"/>
                <w:szCs w:val="22"/>
                <w:highlight w:val="none"/>
                <w:lang w:val="en-US" w:eastAsia="zh-CN" w:bidi="ar"/>
              </w:rPr>
              <w:t xml:space="preserve">一</w:t>
            </w:r>
            <w:r>
              <w:rPr>
                <w:rStyle w:val="1117"/>
                <w:rFonts w:hint="eastAsia" w:ascii="宋体" w:hAnsi="宋体" w:eastAsia="宋体" w:cs="宋体"/>
                <w:b w:val="0"/>
                <w:bCs w:val="0"/>
                <w:color w:val="000000"/>
                <w:sz w:val="22"/>
                <w:szCs w:val="22"/>
                <w:highlight w:val="none"/>
                <w:lang w:eastAsia="zh-CN" w:bidi="ar"/>
              </w:rPr>
              <w:t xml:space="preserve">项内容阐述不清晰，整体混乱，脱离实际，得0分。</w:t>
            </w:r>
            <w:r>
              <w:rPr>
                <w:rStyle w:val="1117"/>
                <w:rFonts w:hint="eastAsia" w:ascii="宋体" w:hAnsi="宋体" w:eastAsia="宋体" w:cs="宋体"/>
                <w:b w:val="0"/>
                <w:bCs w:val="0"/>
                <w:color w:val="000000"/>
                <w:sz w:val="22"/>
                <w:szCs w:val="22"/>
                <w:highlight w:val="none"/>
                <w:lang w:eastAsia="zh-CN" w:bidi="ar"/>
              </w:rPr>
            </w:r>
            <w:r/>
          </w:p>
          <w:p>
            <w:pPr>
              <w:pStyle w:val="1013"/>
              <w:spacing w:line="460" w:lineRule="exact"/>
              <w:rPr>
                <w:rStyle w:val="1117"/>
                <w:rFonts w:hint="eastAsia" w:ascii="宋体" w:hAnsi="宋体" w:eastAsia="宋体" w:cs="宋体"/>
                <w:b w:val="0"/>
                <w:bCs w:val="0"/>
                <w:color w:val="000000"/>
                <w:sz w:val="22"/>
                <w:szCs w:val="22"/>
                <w:highlight w:val="none"/>
                <w:lang w:eastAsia="zh-CN" w:bidi="ar"/>
              </w:rPr>
            </w:pPr>
            <w:r>
              <w:rPr>
                <w:rStyle w:val="1117"/>
                <w:rFonts w:hint="eastAsia" w:ascii="宋体" w:hAnsi="宋体" w:eastAsia="宋体" w:cs="宋体"/>
                <w:b w:val="0"/>
                <w:bCs w:val="0"/>
                <w:color w:val="000000"/>
                <w:sz w:val="22"/>
                <w:szCs w:val="22"/>
                <w:highlight w:val="none"/>
                <w:lang w:eastAsia="zh-CN" w:bidi="ar"/>
              </w:rPr>
              <w:t xml:space="preserve">（</w:t>
            </w:r>
            <w:r>
              <w:rPr>
                <w:rStyle w:val="1117"/>
                <w:rFonts w:hint="eastAsia" w:ascii="宋体" w:hAnsi="宋体" w:eastAsia="宋体" w:cs="宋体"/>
                <w:b w:val="0"/>
                <w:bCs w:val="0"/>
                <w:color w:val="000000"/>
                <w:sz w:val="22"/>
                <w:szCs w:val="22"/>
                <w:highlight w:val="none"/>
                <w:lang w:val="en-US" w:eastAsia="zh-CN" w:bidi="ar"/>
              </w:rPr>
              <w:t xml:space="preserve">5</w:t>
            </w:r>
            <w:r>
              <w:rPr>
                <w:rStyle w:val="1117"/>
                <w:rFonts w:hint="eastAsia" w:ascii="宋体" w:hAnsi="宋体" w:eastAsia="宋体" w:cs="宋体"/>
                <w:b w:val="0"/>
                <w:bCs w:val="0"/>
                <w:color w:val="000000"/>
                <w:sz w:val="22"/>
                <w:szCs w:val="22"/>
                <w:highlight w:val="none"/>
                <w:lang w:eastAsia="zh-CN" w:bidi="ar"/>
              </w:rPr>
              <w:t xml:space="preserve">）未提供的不得分。</w:t>
            </w:r>
            <w:r>
              <w:rPr>
                <w:rStyle w:val="1117"/>
                <w:rFonts w:hint="eastAsia" w:ascii="宋体" w:hAnsi="宋体" w:eastAsia="宋体" w:cs="宋体"/>
                <w:b w:val="0"/>
                <w:bCs w:val="0"/>
                <w:color w:val="000000"/>
                <w:sz w:val="22"/>
                <w:szCs w:val="22"/>
                <w:highlight w:val="none"/>
                <w:lang w:eastAsia="zh-CN" w:bidi="ar"/>
              </w:rPr>
            </w:r>
            <w:r/>
          </w:p>
        </w:tc>
        <w:tc>
          <w:tcPr>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7</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项目培训方案</w:t>
            </w:r>
            <w:r>
              <w:rPr>
                <w:rFonts w:hint="eastAsia" w:ascii="宋体" w:hAnsi="宋体" w:eastAsia="宋体" w:cs="宋体"/>
                <w:b w:val="0"/>
                <w:bCs w:val="0"/>
                <w:color w:val="000000"/>
                <w:sz w:val="22"/>
                <w:szCs w:val="22"/>
                <w:highlight w:val="none"/>
                <w:lang w:val="en-US" w:eastAsia="zh-CN" w:bidi="ar"/>
              </w:rPr>
            </w:r>
            <w:r/>
          </w:p>
        </w:tc>
        <w:tc>
          <w:tcPr>
            <w:shd w:val="clear" w:color="auto" w:fill="ffffff"/>
            <w:tcW w:w="3670" w:type="dxa"/>
            <w:vAlign w:val="top"/>
            <w:textDirection w:val="lrTb"/>
            <w:noWrap w:val="false"/>
          </w:tcPr>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根据投标人提供的项目培训方案进行打分，内容包括：1.整体培训计划安排；2.培训内容；3.培训讲师安排；</w:t>
            </w:r>
            <w:r>
              <w:rPr>
                <w:rFonts w:hint="eastAsia" w:ascii="宋体" w:hAnsi="宋体" w:cs="宋体"/>
                <w:b w:val="0"/>
                <w:bCs w:val="0"/>
                <w:color w:val="000000"/>
                <w:sz w:val="22"/>
                <w:szCs w:val="22"/>
                <w:highlight w:val="none"/>
                <w:lang w:val="en-US" w:eastAsia="zh-CN"/>
              </w:rPr>
              <w:t xml:space="preserve">4.培训教材配置</w:t>
            </w:r>
            <w:r>
              <w:rPr>
                <w:rFonts w:hint="eastAsia" w:ascii="宋体" w:hAnsi="宋体" w:cs="宋体"/>
                <w:b w:val="0"/>
                <w:bCs w:val="0"/>
                <w:color w:val="000000"/>
                <w:sz w:val="22"/>
                <w:szCs w:val="22"/>
                <w:highlight w:val="none"/>
                <w:lang w:eastAsia="zh-CN"/>
              </w:rPr>
              <w:t xml:space="preserve">。</w:t>
            </w:r>
            <w:r>
              <w:rPr>
                <w:rStyle w:val="1117"/>
                <w:rFonts w:hint="eastAsia" w:ascii="宋体" w:hAnsi="宋体" w:eastAsia="宋体" w:cs="宋体"/>
                <w:b w:val="0"/>
                <w:bCs w:val="0"/>
                <w:color w:val="000000"/>
                <w:sz w:val="22"/>
                <w:szCs w:val="22"/>
                <w:highlight w:val="none"/>
                <w:lang w:eastAsia="zh-CN" w:bidi="ar"/>
              </w:rPr>
              <w:t xml:space="preserve">投标人应针对每</w:t>
            </w:r>
            <w:r>
              <w:rPr>
                <w:rStyle w:val="1117"/>
                <w:rFonts w:hint="eastAsia" w:ascii="宋体" w:hAnsi="宋体" w:eastAsia="宋体" w:cs="宋体"/>
                <w:b w:val="0"/>
                <w:bCs w:val="0"/>
                <w:color w:val="000000"/>
                <w:sz w:val="22"/>
                <w:szCs w:val="22"/>
                <w:highlight w:val="none"/>
                <w:lang w:val="en-US" w:eastAsia="zh-CN" w:bidi="ar"/>
              </w:rPr>
              <w:t xml:space="preserve">一项</w:t>
            </w:r>
            <w:r>
              <w:rPr>
                <w:rStyle w:val="1117"/>
                <w:rFonts w:hint="eastAsia" w:ascii="宋体" w:hAnsi="宋体" w:eastAsia="宋体" w:cs="宋体"/>
                <w:b w:val="0"/>
                <w:bCs w:val="0"/>
                <w:color w:val="000000"/>
                <w:sz w:val="22"/>
                <w:szCs w:val="22"/>
                <w:highlight w:val="none"/>
                <w:lang w:eastAsia="zh-CN" w:bidi="ar"/>
              </w:rPr>
              <w:t xml:space="preserve">内容进行阐述，</w:t>
            </w:r>
            <w:r>
              <w:rPr>
                <w:rStyle w:val="1117"/>
                <w:rFonts w:hint="eastAsia" w:ascii="宋体" w:hAnsi="宋体" w:eastAsia="宋体" w:cs="宋体"/>
                <w:b w:val="0"/>
                <w:bCs w:val="0"/>
                <w:color w:val="000000"/>
                <w:sz w:val="22"/>
                <w:szCs w:val="22"/>
                <w:highlight w:val="none"/>
                <w:lang w:val="en-US" w:eastAsia="zh-CN" w:bidi="ar"/>
              </w:rPr>
              <w:t xml:space="preserve">每一项分值为1.25分，此项满分5分</w:t>
            </w:r>
            <w:r>
              <w:rPr>
                <w:rStyle w:val="1117"/>
                <w:rFonts w:hint="eastAsia" w:ascii="宋体" w:hAnsi="宋体" w:eastAsia="宋体" w:cs="宋体"/>
                <w:b w:val="0"/>
                <w:bCs w:val="0"/>
                <w:color w:val="000000"/>
                <w:sz w:val="22"/>
                <w:szCs w:val="22"/>
                <w:highlight w:val="none"/>
                <w:lang w:eastAsia="zh-CN" w:bidi="ar"/>
              </w:rPr>
              <w:t xml:space="preserve">。</w:t>
            </w:r>
            <w:r>
              <w:rPr>
                <w:rFonts w:hint="eastAsia" w:ascii="宋体" w:hAnsi="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（1）上述每一项内容阐述完整，具体可行，科学合理，完全满足本项目采购需求，得</w:t>
            </w:r>
            <w:r>
              <w:rPr>
                <w:rFonts w:hint="eastAsia" w:ascii="宋体" w:hAnsi="宋体" w:cs="宋体"/>
                <w:b w:val="0"/>
                <w:bCs w:val="0"/>
                <w:color w:val="000000"/>
                <w:sz w:val="22"/>
                <w:szCs w:val="22"/>
                <w:highlight w:val="none"/>
                <w:lang w:val="en-US" w:eastAsia="zh-CN"/>
              </w:rPr>
              <w:t xml:space="preserve">1.25</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（2）上述每一项内容阐述较为完整，基本具体可行，较为科学合理，基本满足本项目采购需求，得</w:t>
            </w:r>
            <w:r>
              <w:rPr>
                <w:rFonts w:hint="eastAsia" w:ascii="宋体" w:hAnsi="宋体" w:cs="宋体"/>
                <w:b w:val="0"/>
                <w:bCs w:val="0"/>
                <w:color w:val="000000"/>
                <w:sz w:val="22"/>
                <w:szCs w:val="22"/>
                <w:highlight w:val="none"/>
                <w:lang w:val="en-US" w:eastAsia="zh-CN"/>
              </w:rPr>
              <w:t xml:space="preserve">0.75</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（3）上述每一项内容阐述一般，具体可行性一般，科学合理性一般，满足本项目采购需求性一般，得</w:t>
            </w:r>
            <w:r>
              <w:rPr>
                <w:rFonts w:hint="eastAsia" w:ascii="宋体" w:hAnsi="宋体" w:cs="宋体"/>
                <w:b w:val="0"/>
                <w:bCs w:val="0"/>
                <w:color w:val="000000"/>
                <w:sz w:val="22"/>
                <w:szCs w:val="22"/>
                <w:highlight w:val="none"/>
                <w:lang w:val="en-US" w:eastAsia="zh-CN"/>
              </w:rPr>
              <w:t xml:space="preserve">0.25</w:t>
            </w:r>
            <w:r>
              <w:rPr>
                <w:rFonts w:hint="eastAsia" w:ascii="宋体" w:hAnsi="宋体" w:cs="宋体"/>
                <w:b w:val="0"/>
                <w:bCs w:val="0"/>
                <w:color w:val="000000"/>
                <w:sz w:val="22"/>
                <w:szCs w:val="22"/>
                <w:highlight w:val="none"/>
                <w:lang w:eastAsia="zh-CN"/>
              </w:rPr>
              <w:t xml:space="preserve">分；</w:t>
            </w:r>
            <w:r>
              <w:rPr>
                <w:rFonts w:hint="eastAsia" w:ascii="宋体" w:hAnsi="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（4）上述每一项内容阐述不清晰，整体混乱，脱离实际得0分；</w:t>
            </w:r>
            <w:r>
              <w:rPr>
                <w:rFonts w:hint="eastAsia" w:ascii="宋体" w:hAnsi="宋体" w:cs="宋体"/>
                <w:b w:val="0"/>
                <w:bCs w:val="0"/>
                <w:color w:val="000000"/>
                <w:sz w:val="22"/>
                <w:szCs w:val="22"/>
                <w:highlight w:val="none"/>
                <w:lang w:eastAsia="zh-CN"/>
              </w:rPr>
            </w:r>
            <w:r/>
          </w:p>
          <w:p>
            <w:pPr>
              <w:pStyle w:val="1013"/>
              <w:jc w:val="left"/>
              <w:spacing w:line="460" w:lineRule="exact"/>
              <w:widowControl/>
              <w:rPr>
                <w:rFonts w:hint="eastAsia" w:ascii="宋体" w:hAnsi="宋体" w:cs="宋体"/>
                <w:b w:val="0"/>
                <w:bCs w:val="0"/>
                <w:color w:val="000000"/>
                <w:sz w:val="22"/>
                <w:szCs w:val="22"/>
                <w:highlight w:val="none"/>
                <w:lang w:eastAsia="zh-CN"/>
              </w:rPr>
            </w:pPr>
            <w:r>
              <w:rPr>
                <w:rFonts w:hint="eastAsia" w:ascii="宋体" w:hAnsi="宋体" w:cs="宋体"/>
                <w:b w:val="0"/>
                <w:bCs w:val="0"/>
                <w:color w:val="000000"/>
                <w:sz w:val="22"/>
                <w:szCs w:val="22"/>
                <w:highlight w:val="none"/>
                <w:lang w:eastAsia="zh-CN"/>
              </w:rPr>
              <w:t xml:space="preserve">（</w:t>
            </w:r>
            <w:r>
              <w:rPr>
                <w:rFonts w:hint="eastAsia" w:ascii="宋体" w:hAnsi="宋体" w:cs="宋体"/>
                <w:b w:val="0"/>
                <w:bCs w:val="0"/>
                <w:color w:val="000000"/>
                <w:sz w:val="22"/>
                <w:szCs w:val="22"/>
                <w:highlight w:val="none"/>
                <w:lang w:val="en-US" w:eastAsia="zh-CN"/>
              </w:rPr>
              <w:t xml:space="preserve">5</w:t>
            </w:r>
            <w:r>
              <w:rPr>
                <w:rFonts w:hint="eastAsia" w:ascii="宋体" w:hAnsi="宋体" w:cs="宋体"/>
                <w:b w:val="0"/>
                <w:bCs w:val="0"/>
                <w:color w:val="000000"/>
                <w:sz w:val="22"/>
                <w:szCs w:val="22"/>
                <w:highlight w:val="none"/>
                <w:lang w:eastAsia="zh-CN"/>
              </w:rPr>
              <w:t xml:space="preserve">）未提供的不得分。</w:t>
            </w:r>
            <w:r>
              <w:rPr>
                <w:rFonts w:hint="eastAsia" w:ascii="宋体" w:hAnsi="宋体" w:cs="宋体"/>
                <w:b w:val="0"/>
                <w:bCs w:val="0"/>
                <w:color w:val="000000"/>
                <w:sz w:val="22"/>
                <w:szCs w:val="22"/>
                <w:highlight w:val="none"/>
                <w:lang w:eastAsia="zh-CN"/>
              </w:rPr>
            </w:r>
            <w:r/>
          </w:p>
        </w:tc>
        <w:tc>
          <w:tcPr>
            <w:tcW w:w="354" w:type="dxa"/>
            <w:vAlign w:val="center"/>
            <w:textDirection w:val="lrTb"/>
            <w:noWrap w:val="false"/>
          </w:tcPr>
          <w:p>
            <w:pPr>
              <w:pStyle w:val="1013"/>
              <w:jc w:val="center"/>
              <w:spacing w:line="360" w:lineRule="auto"/>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5分</w:t>
            </w:r>
            <w:r>
              <w:rPr>
                <w:rFonts w:hint="eastAsia" w:ascii="宋体" w:hAnsi="宋体" w:eastAsia="宋体" w:cs="宋体"/>
                <w:b w:val="0"/>
                <w:bCs w:val="0"/>
                <w:color w:val="000000"/>
                <w:sz w:val="22"/>
                <w:szCs w:val="22"/>
                <w:highlight w:val="none"/>
                <w:lang w:val="en-US" w:eastAsia="zh-CN" w:bidi="ar"/>
              </w:rPr>
            </w:r>
            <w:r/>
          </w:p>
        </w:tc>
      </w:tr>
      <w:tr>
        <w:trPr>
          <w:trHeight w:val="23"/>
        </w:trPr>
        <w:tc>
          <w:tcPr>
            <w:tcW w:w="364" w:type="dxa"/>
            <w:vAlign w:val="center"/>
            <w:textDirection w:val="lrTb"/>
            <w:noWrap/>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bidi="ar"/>
              </w:rPr>
              <w:t xml:space="preserve">8</w:t>
            </w:r>
            <w:r>
              <w:rPr>
                <w:rFonts w:ascii="宋体" w:hAnsi="宋体" w:eastAsia="宋体" w:cs="宋体"/>
                <w:b w:val="0"/>
                <w:bCs w:val="0"/>
                <w:color w:val="000000"/>
                <w:sz w:val="22"/>
                <w:szCs w:val="22"/>
                <w:highlight w:val="none"/>
                <w:lang w:val="en-US" w:eastAsia="zh-CN"/>
              </w:rPr>
            </w:r>
            <w:r/>
          </w:p>
        </w:tc>
        <w:tc>
          <w:tcPr>
            <w:tcW w:w="610" w:type="dxa"/>
            <w:vAlign w:val="center"/>
            <w:textDirection w:val="lrTb"/>
            <w:noWrap w:val="false"/>
          </w:tcPr>
          <w:p>
            <w:pPr>
              <w:pStyle w:val="1121"/>
              <w:jc w:val="center"/>
              <w:spacing w:line="360" w:lineRule="auto"/>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t xml:space="preserve">售后服务</w:t>
            </w:r>
            <w:r>
              <w:rPr>
                <w:rFonts w:hint="eastAsia" w:ascii="宋体" w:hAnsi="宋体" w:eastAsia="宋体" w:cs="宋体"/>
                <w:b w:val="0"/>
                <w:bCs w:val="0"/>
                <w:color w:val="000000"/>
                <w:sz w:val="22"/>
                <w:szCs w:val="22"/>
                <w:highlight w:val="none"/>
              </w:rPr>
            </w:r>
            <w:r/>
          </w:p>
        </w:tc>
        <w:tc>
          <w:tcPr>
            <w:shd w:val="clear" w:color="auto" w:fill="ffffff"/>
            <w:tcW w:w="3670" w:type="dxa"/>
            <w:vAlign w:val="top"/>
            <w:textDirection w:val="lrTb"/>
            <w:noWrap w:val="false"/>
          </w:tcPr>
          <w:p>
            <w:pPr>
              <w:pStyle w:val="1121"/>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根据投标人提供的售后服务方案进行打分，内容包括：</w:t>
            </w:r>
            <w:r>
              <w:rPr>
                <w:rFonts w:ascii="宋体" w:hAnsi="宋体" w:eastAsia="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val="en-US" w:eastAsia="zh-CN"/>
              </w:rPr>
              <w:t xml:space="preserve">售后人员安排；2.</w:t>
            </w:r>
            <w:r>
              <w:rPr>
                <w:rFonts w:ascii="宋体" w:hAnsi="宋体" w:eastAsia="宋体" w:cs="宋体"/>
                <w:b w:val="0"/>
                <w:bCs w:val="0"/>
                <w:color w:val="000000"/>
                <w:sz w:val="22"/>
                <w:szCs w:val="22"/>
                <w:highlight w:val="none"/>
                <w:lang w:val="en-US" w:eastAsia="zh-CN"/>
              </w:rPr>
              <w:t xml:space="preserve">服务响应时间；</w:t>
            </w:r>
            <w:r>
              <w:rPr>
                <w:rFonts w:hint="eastAsia" w:ascii="宋体" w:hAnsi="宋体" w:cs="宋体"/>
                <w:b w:val="0"/>
                <w:bCs w:val="0"/>
                <w:color w:val="000000"/>
                <w:sz w:val="22"/>
                <w:szCs w:val="22"/>
                <w:highlight w:val="none"/>
                <w:lang w:val="en-US" w:eastAsia="zh-CN"/>
              </w:rPr>
              <w:t xml:space="preserve">3</w:t>
            </w:r>
            <w:r>
              <w:rPr>
                <w:rFonts w:ascii="宋体" w:hAnsi="宋体" w:eastAsia="宋体" w:cs="宋体"/>
                <w:b w:val="0"/>
                <w:bCs w:val="0"/>
                <w:color w:val="000000"/>
                <w:sz w:val="22"/>
                <w:szCs w:val="22"/>
                <w:highlight w:val="none"/>
                <w:lang w:val="en-US" w:eastAsia="zh-CN"/>
              </w:rPr>
              <w:t xml:space="preserve">.故障处理方案；</w:t>
            </w:r>
            <w:r>
              <w:rPr>
                <w:rFonts w:hint="eastAsia" w:ascii="宋体" w:hAnsi="宋体" w:cs="宋体"/>
                <w:b w:val="0"/>
                <w:bCs w:val="0"/>
                <w:color w:val="000000"/>
                <w:sz w:val="22"/>
                <w:szCs w:val="22"/>
                <w:highlight w:val="none"/>
                <w:lang w:val="en-US" w:eastAsia="zh-CN"/>
              </w:rPr>
              <w:t xml:space="preserve">4</w:t>
            </w:r>
            <w:r>
              <w:rPr>
                <w:rFonts w:ascii="宋体" w:hAnsi="宋体" w:eastAsia="宋体" w:cs="宋体"/>
                <w:b w:val="0"/>
                <w:bCs w:val="0"/>
                <w:color w:val="000000"/>
                <w:sz w:val="22"/>
                <w:szCs w:val="22"/>
                <w:highlight w:val="none"/>
                <w:lang w:val="en-US" w:eastAsia="zh-CN"/>
              </w:rPr>
              <w:t xml:space="preserve">.备品备件方案。</w:t>
            </w:r>
            <w:r>
              <w:rPr>
                <w:rStyle w:val="1117"/>
                <w:rFonts w:hint="eastAsia" w:ascii="宋体" w:hAnsi="宋体" w:eastAsia="宋体" w:cs="宋体"/>
                <w:b w:val="0"/>
                <w:bCs w:val="0"/>
                <w:color w:val="000000"/>
                <w:sz w:val="22"/>
                <w:szCs w:val="22"/>
                <w:highlight w:val="none"/>
                <w:lang w:eastAsia="zh-CN" w:bidi="ar"/>
              </w:rPr>
              <w:t xml:space="preserve">投标人应针对每</w:t>
            </w:r>
            <w:r>
              <w:rPr>
                <w:rStyle w:val="1117"/>
                <w:rFonts w:hint="eastAsia" w:ascii="宋体" w:hAnsi="宋体" w:eastAsia="宋体" w:cs="宋体"/>
                <w:b w:val="0"/>
                <w:bCs w:val="0"/>
                <w:color w:val="000000"/>
                <w:sz w:val="22"/>
                <w:szCs w:val="22"/>
                <w:highlight w:val="none"/>
                <w:lang w:val="en-US" w:eastAsia="zh-CN" w:bidi="ar"/>
              </w:rPr>
              <w:t xml:space="preserve">一项</w:t>
            </w:r>
            <w:r>
              <w:rPr>
                <w:rStyle w:val="1117"/>
                <w:rFonts w:hint="eastAsia" w:ascii="宋体" w:hAnsi="宋体" w:eastAsia="宋体" w:cs="宋体"/>
                <w:b w:val="0"/>
                <w:bCs w:val="0"/>
                <w:color w:val="000000"/>
                <w:sz w:val="22"/>
                <w:szCs w:val="22"/>
                <w:highlight w:val="none"/>
                <w:lang w:eastAsia="zh-CN" w:bidi="ar"/>
              </w:rPr>
              <w:t xml:space="preserve">内容进行阐述，</w:t>
            </w:r>
            <w:r>
              <w:rPr>
                <w:rStyle w:val="1117"/>
                <w:rFonts w:hint="eastAsia" w:ascii="宋体" w:hAnsi="宋体" w:eastAsia="宋体" w:cs="宋体"/>
                <w:b w:val="0"/>
                <w:bCs w:val="0"/>
                <w:color w:val="000000"/>
                <w:sz w:val="22"/>
                <w:szCs w:val="22"/>
                <w:highlight w:val="none"/>
                <w:lang w:val="en-US" w:eastAsia="zh-CN" w:bidi="ar"/>
              </w:rPr>
              <w:t xml:space="preserve">每一项分值为1.25分，此项满分5分</w:t>
            </w:r>
            <w:r>
              <w:rPr>
                <w:rStyle w:val="1117"/>
                <w:rFonts w:hint="eastAsia" w:ascii="宋体" w:hAnsi="宋体" w:eastAsia="宋体" w:cs="宋体"/>
                <w:b w:val="0"/>
                <w:bCs w:val="0"/>
                <w:color w:val="000000"/>
                <w:sz w:val="22"/>
                <w:szCs w:val="22"/>
                <w:highlight w:val="none"/>
                <w:lang w:eastAsia="zh-CN" w:bidi="ar"/>
              </w:rPr>
              <w:t xml:space="preserve">。</w:t>
            </w:r>
            <w:r>
              <w:rPr>
                <w:rFonts w:ascii="宋体" w:hAnsi="宋体" w:eastAsia="宋体" w:cs="宋体"/>
                <w:b w:val="0"/>
                <w:bCs w:val="0"/>
                <w:color w:val="000000"/>
                <w:sz w:val="22"/>
                <w:szCs w:val="22"/>
                <w:highlight w:val="none"/>
                <w:lang w:val="en-US" w:eastAsia="zh-CN"/>
              </w:rPr>
            </w:r>
            <w:r/>
          </w:p>
          <w:p>
            <w:pPr>
              <w:pStyle w:val="1121"/>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（1）</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完善全面、针对性强，响应程度高，技术支撑能力强、时间安排和工程师人员配置、零配件保障措施充足完备，得</w:t>
            </w:r>
            <w:r>
              <w:rPr>
                <w:rFonts w:hint="eastAsia" w:ascii="宋体" w:hAnsi="宋体" w:cs="宋体"/>
                <w:b w:val="0"/>
                <w:bCs w:val="0"/>
                <w:color w:val="000000"/>
                <w:sz w:val="22"/>
                <w:szCs w:val="22"/>
                <w:highlight w:val="none"/>
                <w:lang w:val="en-US" w:eastAsia="zh-CN"/>
              </w:rPr>
              <w:t xml:space="preserve">1.25</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1121"/>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（2）</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较为完善全面、针对性较为强，响应程度较为高，技术支撑能力较为强、时间安排和工程师人员配置、零配件保障措施较为完备，得</w:t>
            </w:r>
            <w:r>
              <w:rPr>
                <w:rFonts w:hint="eastAsia" w:ascii="宋体" w:hAnsi="宋体" w:cs="宋体"/>
                <w:b w:val="0"/>
                <w:bCs w:val="0"/>
                <w:color w:val="000000"/>
                <w:sz w:val="22"/>
                <w:szCs w:val="22"/>
                <w:highlight w:val="none"/>
                <w:lang w:val="en-US" w:eastAsia="zh-CN"/>
              </w:rPr>
              <w:t xml:space="preserve">0.75</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1121"/>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（3）</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一般、针对性一般，响应程度一般，技术支撑能力一般、时间安排和工程师人员配置、零配件保障措施一般，得</w:t>
            </w:r>
            <w:r>
              <w:rPr>
                <w:rFonts w:hint="eastAsia" w:ascii="宋体" w:hAnsi="宋体" w:cs="宋体"/>
                <w:b w:val="0"/>
                <w:bCs w:val="0"/>
                <w:color w:val="000000"/>
                <w:sz w:val="22"/>
                <w:szCs w:val="22"/>
                <w:highlight w:val="none"/>
                <w:lang w:val="en-US" w:eastAsia="zh-CN"/>
              </w:rPr>
              <w:t xml:space="preserve">0.25</w:t>
            </w:r>
            <w:r>
              <w:rPr>
                <w:rFonts w:ascii="宋体" w:hAnsi="宋体" w:eastAsia="宋体" w:cs="宋体"/>
                <w:b w:val="0"/>
                <w:bCs w:val="0"/>
                <w:color w:val="000000"/>
                <w:sz w:val="22"/>
                <w:szCs w:val="22"/>
                <w:highlight w:val="none"/>
                <w:lang w:val="en-US" w:eastAsia="zh-CN"/>
              </w:rPr>
              <w:t xml:space="preserve">分；</w:t>
            </w:r>
            <w:r>
              <w:rPr>
                <w:rFonts w:ascii="宋体" w:hAnsi="宋体" w:eastAsia="宋体" w:cs="宋体"/>
                <w:b w:val="0"/>
                <w:bCs w:val="0"/>
                <w:color w:val="000000"/>
                <w:sz w:val="22"/>
                <w:szCs w:val="22"/>
                <w:highlight w:val="none"/>
                <w:lang w:val="en-US" w:eastAsia="zh-CN"/>
              </w:rPr>
            </w:r>
            <w:r/>
          </w:p>
          <w:p>
            <w:pPr>
              <w:pStyle w:val="1121"/>
              <w:spacing w:line="360" w:lineRule="auto"/>
              <w:rPr>
                <w:rFonts w:ascii="宋体" w:hAnsi="宋体" w:eastAsia="宋体" w:cs="宋体"/>
                <w:b w:val="0"/>
                <w:bCs w:val="0"/>
                <w:color w:val="000000"/>
                <w:sz w:val="22"/>
                <w:szCs w:val="22"/>
                <w:highlight w:val="none"/>
                <w:lang w:val="en-US" w:eastAsia="zh-CN"/>
              </w:rPr>
            </w:pPr>
            <w:r>
              <w:rPr>
                <w:rFonts w:ascii="宋体" w:hAnsi="宋体" w:eastAsia="宋体" w:cs="宋体"/>
                <w:b w:val="0"/>
                <w:bCs w:val="0"/>
                <w:color w:val="000000"/>
                <w:sz w:val="22"/>
                <w:szCs w:val="22"/>
                <w:highlight w:val="none"/>
                <w:lang w:val="en-US" w:eastAsia="zh-CN"/>
              </w:rPr>
              <w:t xml:space="preserve">（4）</w:t>
            </w:r>
            <w:r>
              <w:rPr>
                <w:rFonts w:hint="eastAsia" w:ascii="宋体" w:hAnsi="宋体" w:cs="宋体"/>
                <w:b w:val="0"/>
                <w:bCs w:val="0"/>
                <w:color w:val="000000"/>
                <w:sz w:val="22"/>
                <w:szCs w:val="22"/>
                <w:highlight w:val="none"/>
                <w:lang w:eastAsia="zh-CN"/>
              </w:rPr>
              <w:t xml:space="preserve">上述每一项内容阐述</w:t>
            </w:r>
            <w:r>
              <w:rPr>
                <w:rFonts w:ascii="宋体" w:hAnsi="宋体" w:eastAsia="宋体" w:cs="宋体"/>
                <w:b w:val="0"/>
                <w:bCs w:val="0"/>
                <w:color w:val="000000"/>
                <w:sz w:val="22"/>
                <w:szCs w:val="22"/>
                <w:highlight w:val="none"/>
                <w:lang w:val="en-US" w:eastAsia="zh-CN"/>
              </w:rPr>
              <w:t xml:space="preserve">不清晰，整体混乱，脱离实际得0分。</w:t>
            </w:r>
            <w:r>
              <w:rPr>
                <w:rFonts w:ascii="宋体" w:hAnsi="宋体" w:eastAsia="宋体" w:cs="宋体"/>
                <w:b w:val="0"/>
                <w:bCs w:val="0"/>
                <w:color w:val="000000"/>
                <w:sz w:val="22"/>
                <w:szCs w:val="22"/>
                <w:highlight w:val="none"/>
                <w:lang w:val="en-US" w:eastAsia="zh-CN"/>
              </w:rPr>
            </w:r>
            <w:r/>
          </w:p>
          <w:p>
            <w:pPr>
              <w:pStyle w:val="1121"/>
              <w:spacing w:line="360" w:lineRule="auto"/>
              <w:rPr>
                <w:rFonts w:ascii="宋体" w:hAnsi="宋体" w:eastAsia="宋体" w:cs="宋体"/>
                <w:b w:val="0"/>
                <w:bCs w:val="0"/>
                <w:color w:val="000000"/>
                <w:sz w:val="22"/>
                <w:szCs w:val="22"/>
                <w:highlight w:val="none"/>
                <w:lang w:val="en-US" w:eastAsia="zh-CN"/>
              </w:rPr>
            </w:pPr>
            <w:r>
              <w:rPr>
                <w:rFonts w:hint="eastAsia" w:ascii="宋体" w:hAnsi="宋体" w:cs="宋体"/>
                <w:b w:val="0"/>
                <w:bCs w:val="0"/>
                <w:color w:val="000000"/>
                <w:sz w:val="22"/>
                <w:szCs w:val="22"/>
                <w:highlight w:val="none"/>
                <w:lang w:val="en-US" w:eastAsia="zh-CN"/>
              </w:rPr>
              <w:t xml:space="preserve">（5）</w:t>
            </w:r>
            <w:r>
              <w:rPr>
                <w:rFonts w:ascii="宋体" w:hAnsi="宋体" w:eastAsia="宋体" w:cs="宋体"/>
                <w:b w:val="0"/>
                <w:bCs w:val="0"/>
                <w:color w:val="000000"/>
                <w:sz w:val="22"/>
                <w:szCs w:val="22"/>
                <w:highlight w:val="none"/>
                <w:lang w:val="en-US" w:eastAsia="zh-CN"/>
              </w:rPr>
              <w:t xml:space="preserve">未提供的不得分。</w:t>
            </w:r>
            <w:r>
              <w:rPr>
                <w:rFonts w:ascii="宋体" w:hAnsi="宋体" w:eastAsia="宋体" w:cs="宋体"/>
                <w:b w:val="0"/>
                <w:bCs w:val="0"/>
                <w:color w:val="000000"/>
                <w:sz w:val="22"/>
                <w:szCs w:val="22"/>
                <w:highlight w:val="none"/>
                <w:lang w:val="en-US" w:eastAsia="zh-CN"/>
              </w:rPr>
            </w:r>
            <w:r/>
          </w:p>
        </w:tc>
        <w:tc>
          <w:tcPr>
            <w:tcW w:w="354" w:type="dxa"/>
            <w:vAlign w:val="center"/>
            <w:textDirection w:val="lrTb"/>
            <w:noWrap w:val="false"/>
          </w:tcPr>
          <w:p>
            <w:pPr>
              <w:pStyle w:val="1013"/>
              <w:jc w:val="center"/>
              <w:spacing w:line="360" w:lineRule="auto"/>
              <w:widowControl/>
              <w:rPr>
                <w:rFonts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5分</w:t>
            </w:r>
            <w:r>
              <w:rPr>
                <w:rFonts w:ascii="宋体" w:hAnsi="宋体" w:eastAsia="宋体" w:cs="宋体"/>
                <w:b w:val="0"/>
                <w:bCs w:val="0"/>
                <w:color w:val="000000"/>
                <w:sz w:val="22"/>
                <w:szCs w:val="22"/>
                <w:highlight w:val="none"/>
                <w:lang w:val="en-US" w:eastAsia="zh-CN"/>
              </w:rPr>
            </w:r>
            <w:r/>
          </w:p>
        </w:tc>
      </w:tr>
    </w:tbl>
    <w:p>
      <w:pPr>
        <w:pStyle w:val="1013"/>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13"/>
        <w:keepLines w:val="0"/>
        <w:keepNext w:val="0"/>
        <w:pageBreakBefore w:val="0"/>
        <w:spacing w:line="360" w:lineRule="auto"/>
        <w:widowControl w:val="off"/>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注：</w:t>
      </w:r>
      <w:r>
        <w:rPr>
          <w:rFonts w:hint="eastAsia" w:ascii="宋体" w:hAnsi="宋体" w:cs="宋体"/>
          <w:b/>
          <w:bCs/>
          <w:color w:val="000000"/>
          <w:sz w:val="22"/>
          <w:szCs w:val="22"/>
          <w:highlight w:val="none"/>
        </w:rPr>
      </w:r>
      <w:r/>
    </w:p>
    <w:p>
      <w:pPr>
        <w:pStyle w:val="1013"/>
        <w:ind w:firstLine="440"/>
        <w:keepLines w:val="0"/>
        <w:keepNext w:val="0"/>
        <w:pageBreakBefore w:val="0"/>
        <w:spacing w:line="360" w:lineRule="auto"/>
        <w:widowControl w:val="off"/>
        <w:rPr>
          <w:rFonts w:hint="eastAsia" w:ascii="宋体" w:hAnsi="宋体" w:eastAsia="宋体" w:cs="宋体"/>
          <w:b w:val="0"/>
          <w:bCs w:val="0"/>
          <w:color w:val="000000"/>
          <w:sz w:val="22"/>
          <w:szCs w:val="22"/>
          <w:highlight w:val="none"/>
        </w:rPr>
      </w:pPr>
      <w:r>
        <w:rPr>
          <w:rFonts w:hint="eastAsia" w:ascii="宋体" w:hAnsi="宋体" w:cs="宋体"/>
          <w:color w:val="000000"/>
          <w:sz w:val="22"/>
          <w:szCs w:val="22"/>
          <w:highlight w:val="none"/>
          <w:lang w:val="en-US" w:eastAsia="zh-CN"/>
        </w:rPr>
        <w:t xml:space="preserve">投标人</w:t>
      </w:r>
      <w:r>
        <w:rPr>
          <w:rFonts w:hint="eastAsia" w:ascii="宋体" w:hAnsi="宋体" w:cs="宋体"/>
          <w:color w:val="000000"/>
          <w:sz w:val="22"/>
          <w:szCs w:val="22"/>
          <w:highlight w:val="none"/>
        </w:rPr>
        <w:t xml:space="preserve">应对投标文件中提供的证明材料和相关承诺</w:t>
      </w:r>
      <w:r>
        <w:rPr>
          <w:rFonts w:hint="eastAsia" w:ascii="宋体" w:hAnsi="宋体" w:cs="宋体"/>
          <w:color w:val="000000"/>
          <w:sz w:val="22"/>
          <w:szCs w:val="22"/>
          <w:highlight w:val="none"/>
          <w:lang w:val="en-US" w:eastAsia="zh-CN"/>
        </w:rPr>
        <w:t xml:space="preserve">函</w:t>
      </w:r>
      <w:r>
        <w:rPr>
          <w:rFonts w:hint="eastAsia" w:ascii="宋体" w:hAnsi="宋体" w:cs="宋体"/>
          <w:color w:val="000000"/>
          <w:sz w:val="22"/>
          <w:szCs w:val="22"/>
          <w:highlight w:val="none"/>
        </w:rPr>
        <w:t xml:space="preserve">的真实性负责，如有虚假，一经查实，采购人或招标代理机构有权取消其中标资格，并按《中华人民共和国政府采购法》第七十七条相关条例进行处罚。</w:t>
      </w:r>
      <w:r>
        <w:rPr>
          <w:rFonts w:hint="eastAsia" w:ascii="宋体" w:hAnsi="宋体" w:eastAsia="宋体" w:cs="宋体"/>
          <w:b w:val="0"/>
          <w:bCs w:val="0"/>
          <w:color w:val="000000"/>
          <w:sz w:val="22"/>
          <w:szCs w:val="22"/>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4"/>
        <w:jc w:val="center"/>
        <w:rPr>
          <w:rFonts w:hint="eastAsia" w:ascii="黑体" w:hAnsi="黑体" w:eastAsia="黑体" w:cs="黑体"/>
          <w:b w:val="0"/>
          <w:bCs w:val="0"/>
          <w:color w:val="000000"/>
          <w:sz w:val="44"/>
          <w:szCs w:val="44"/>
          <w:highlight w:val="none"/>
        </w:rPr>
      </w:pPr>
      <w:r/>
      <w:bookmarkEnd w:id="506"/>
      <w:r/>
      <w:bookmarkEnd w:id="507"/>
      <w:r/>
      <w:bookmarkEnd w:id="511"/>
      <w:r/>
      <w:bookmarkEnd w:id="512"/>
      <w:r/>
      <w:bookmarkEnd w:id="524"/>
      <w:r/>
      <w:bookmarkStart w:id="538" w:name="_Toc31537"/>
      <w:r>
        <w:rPr>
          <w:rFonts w:hint="eastAsia" w:ascii="黑体" w:hAnsi="黑体" w:eastAsia="黑体" w:cs="黑体"/>
          <w:b w:val="0"/>
          <w:bCs w:val="0"/>
          <w:color w:val="000000"/>
          <w:sz w:val="44"/>
          <w:szCs w:val="44"/>
          <w:highlight w:val="none"/>
        </w:rPr>
        <w:br w:type="page" w:clear="all"/>
      </w:r>
      <w:bookmarkStart w:id="539" w:name="_Toc22915"/>
      <w:r>
        <w:rPr>
          <w:rFonts w:hint="eastAsia" w:ascii="黑体" w:hAnsi="黑体" w:eastAsia="黑体" w:cs="黑体"/>
          <w:b w:val="0"/>
          <w:bCs w:val="0"/>
          <w:color w:val="000000"/>
          <w:sz w:val="44"/>
          <w:szCs w:val="44"/>
          <w:highlight w:val="none"/>
        </w:rPr>
        <w:t xml:space="preserve">第六章  投标文件格式</w:t>
      </w:r>
      <w:bookmarkEnd w:id="538"/>
      <w:r/>
      <w:bookmarkEnd w:id="539"/>
      <w:r>
        <w:rPr>
          <w:rFonts w:hint="eastAsia" w:ascii="黑体" w:hAnsi="黑体" w:eastAsia="黑体" w:cs="黑体"/>
          <w:b w:val="0"/>
          <w:bCs w:val="0"/>
          <w:color w:val="000000"/>
          <w:sz w:val="44"/>
          <w:szCs w:val="44"/>
          <w:highlight w:val="none"/>
        </w:rPr>
      </w:r>
      <w:r/>
    </w:p>
    <w:p>
      <w:pPr>
        <w:pStyle w:val="1013"/>
        <w:jc w:val="center"/>
        <w:rPr>
          <w:rFonts w:hint="eastAsia" w:ascii="宋体" w:hAnsi="宋体" w:eastAsia="宋体" w:cs="宋体"/>
          <w:b w:val="0"/>
          <w:bCs w:val="0"/>
          <w:color w:val="000000"/>
          <w:sz w:val="72"/>
          <w:highlight w:val="none"/>
        </w:rPr>
      </w:pPr>
      <w:r/>
      <w:bookmarkStart w:id="540" w:name="_Hlt26671244"/>
      <w:r/>
      <w:bookmarkEnd w:id="540"/>
      <w:r/>
      <w:bookmarkStart w:id="541" w:name="_Hlt26955039"/>
      <w:r/>
      <w:bookmarkEnd w:id="541"/>
      <w:r/>
      <w:bookmarkStart w:id="542" w:name="_Toc120614282"/>
      <w:r/>
      <w:bookmarkStart w:id="543" w:name="_Toc49090576"/>
      <w:r/>
      <w:bookmarkStart w:id="544" w:name="_Toc26554094"/>
      <w:r>
        <w:rPr>
          <w:rFonts w:hint="eastAsia" w:ascii="宋体" w:hAnsi="宋体" w:eastAsia="宋体" w:cs="宋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t xml:space="preserve">投  标  文  件</w:t>
      </w: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72"/>
          <w:highlight w:val="none"/>
        </w:rPr>
      </w:pPr>
      <w:r>
        <w:rPr>
          <w:rFonts w:hint="eastAsia" w:ascii="黑体" w:hAnsi="黑体" w:eastAsia="黑体" w:cs="黑体"/>
          <w:b w:val="0"/>
          <w:bCs w:val="0"/>
          <w:color w:val="000000"/>
          <w:sz w:val="72"/>
          <w:highlight w:val="none"/>
        </w:rPr>
      </w:r>
      <w:r/>
    </w:p>
    <w:p>
      <w:pPr>
        <w:pStyle w:val="1013"/>
        <w:jc w:val="center"/>
        <w:rPr>
          <w:rFonts w:hint="eastAsia" w:ascii="黑体" w:hAnsi="黑体" w:eastAsia="黑体" w:cs="黑体"/>
          <w:b w:val="0"/>
          <w:bCs w:val="0"/>
          <w:color w:val="000000"/>
          <w:sz w:val="56"/>
          <w:szCs w:val="20"/>
          <w:highlight w:val="none"/>
          <w:lang w:eastAsia="zh-CN"/>
        </w:rPr>
      </w:pPr>
      <w:r>
        <w:rPr>
          <w:rFonts w:hint="eastAsia" w:ascii="黑体" w:hAnsi="黑体" w:eastAsia="黑体" w:cs="黑体"/>
          <w:b w:val="0"/>
          <w:bCs w:val="0"/>
          <w:color w:val="000000"/>
          <w:sz w:val="56"/>
          <w:szCs w:val="20"/>
          <w:highlight w:val="none"/>
          <w:lang w:eastAsia="zh-CN"/>
        </w:rPr>
        <w:t xml:space="preserve">【正</w:t>
      </w:r>
      <w:r>
        <w:rPr>
          <w:rFonts w:hint="eastAsia" w:ascii="黑体" w:hAnsi="黑体" w:eastAsia="黑体" w:cs="黑体"/>
          <w:b w:val="0"/>
          <w:bCs w:val="0"/>
          <w:color w:val="000000"/>
          <w:sz w:val="56"/>
          <w:szCs w:val="20"/>
          <w:highlight w:val="none"/>
          <w:lang w:val="en-US" w:eastAsia="zh-CN"/>
        </w:rPr>
        <w:t xml:space="preserve">/副本</w:t>
      </w:r>
      <w:r>
        <w:rPr>
          <w:rFonts w:hint="eastAsia" w:ascii="黑体" w:hAnsi="黑体" w:eastAsia="黑体" w:cs="黑体"/>
          <w:b w:val="0"/>
          <w:bCs w:val="0"/>
          <w:color w:val="000000"/>
          <w:sz w:val="56"/>
          <w:szCs w:val="20"/>
          <w:highlight w:val="none"/>
          <w:lang w:eastAsia="zh-CN"/>
        </w:rPr>
        <w:t xml:space="preserve">】</w:t>
      </w:r>
      <w:r>
        <w:rPr>
          <w:rFonts w:hint="eastAsia" w:ascii="黑体" w:hAnsi="黑体" w:eastAsia="黑体" w:cs="黑体"/>
          <w:b w:val="0"/>
          <w:bCs w:val="0"/>
          <w:color w:val="000000"/>
          <w:sz w:val="56"/>
          <w:szCs w:val="20"/>
          <w:highlight w:val="none"/>
          <w:lang w:eastAsia="zh-CN"/>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jc w:val="center"/>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rPr>
        <w:t xml:space="preserve">项 目 名 称：</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rPr>
      </w:pPr>
      <w:r>
        <w:rPr>
          <w:rFonts w:hint="eastAsia" w:ascii="黑体" w:hAnsi="黑体" w:eastAsia="黑体" w:cs="黑体"/>
          <w:b w:val="0"/>
          <w:bCs w:val="0"/>
          <w:color w:val="000000"/>
          <w:sz w:val="36"/>
          <w:highlight w:val="none"/>
          <w:lang w:val="en-US" w:eastAsia="zh-CN"/>
        </w:rPr>
        <w:t xml:space="preserve">项 目</w:t>
      </w:r>
      <w:r>
        <w:rPr>
          <w:rFonts w:hint="eastAsia" w:ascii="黑体" w:hAnsi="黑体" w:eastAsia="黑体" w:cs="黑体"/>
          <w:b w:val="0"/>
          <w:bCs w:val="0"/>
          <w:color w:val="000000"/>
          <w:sz w:val="36"/>
          <w:highlight w:val="none"/>
        </w:rPr>
        <w:t xml:space="preserve"> 编 号：</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rPr>
      </w:r>
      <w:r/>
    </w:p>
    <w:p>
      <w:pPr>
        <w:pStyle w:val="1013"/>
        <w:ind w:firstLine="1080"/>
        <w:rPr>
          <w:rFonts w:hint="eastAsia" w:ascii="黑体" w:hAnsi="黑体" w:eastAsia="黑体" w:cs="黑体"/>
          <w:b w:val="0"/>
          <w:bCs w:val="0"/>
          <w:color w:val="000000"/>
          <w:sz w:val="36"/>
          <w:highlight w:val="none"/>
          <w:u w:val="single"/>
          <w:lang w:val="en-US" w:eastAsia="zh-CN"/>
        </w:rPr>
      </w:pPr>
      <w:r/>
      <w:bookmarkStart w:id="545" w:name="_Toc26914"/>
      <w:r>
        <w:rPr>
          <w:rFonts w:hint="eastAsia" w:ascii="黑体" w:hAnsi="黑体" w:eastAsia="黑体" w:cs="黑体"/>
          <w:b w:val="0"/>
          <w:bCs w:val="0"/>
          <w:color w:val="000000"/>
          <w:sz w:val="36"/>
          <w:highlight w:val="none"/>
        </w:rPr>
        <w:t xml:space="preserve">投标人名称：</w:t>
      </w:r>
      <w:bookmarkEnd w:id="545"/>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u w:val="single"/>
          <w:lang w:val="en-US" w:eastAsia="zh-CN"/>
        </w:rPr>
      </w:pPr>
      <w:r>
        <w:rPr>
          <w:rFonts w:hint="eastAsia" w:ascii="黑体" w:hAnsi="黑体" w:eastAsia="黑体" w:cs="黑体"/>
          <w:b w:val="0"/>
          <w:bCs w:val="0"/>
          <w:color w:val="000000"/>
          <w:sz w:val="36"/>
          <w:highlight w:val="none"/>
          <w:lang w:eastAsia="zh-CN"/>
        </w:rPr>
        <w:t xml:space="preserve">授权代表签字：</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u w:val="single"/>
          <w:lang w:val="en-US" w:eastAsia="zh-CN"/>
        </w:rPr>
      </w:r>
      <w:r/>
    </w:p>
    <w:p>
      <w:pPr>
        <w:pStyle w:val="1013"/>
        <w:ind w:firstLine="1080"/>
        <w:rPr>
          <w:rFonts w:hint="eastAsia" w:ascii="黑体" w:hAnsi="黑体" w:eastAsia="黑体" w:cs="黑体"/>
          <w:b w:val="0"/>
          <w:bCs w:val="0"/>
          <w:color w:val="000000"/>
          <w:sz w:val="36"/>
          <w:highlight w:val="none"/>
          <w:lang w:eastAsia="zh-CN"/>
        </w:rPr>
      </w:pPr>
      <w:r>
        <w:rPr>
          <w:rFonts w:hint="eastAsia" w:ascii="黑体" w:hAnsi="黑体" w:eastAsia="黑体" w:cs="黑体"/>
          <w:b w:val="0"/>
          <w:bCs w:val="0"/>
          <w:color w:val="000000"/>
          <w:sz w:val="36"/>
          <w:highlight w:val="none"/>
          <w:lang w:val="en-US" w:eastAsia="zh-CN"/>
        </w:rPr>
        <w:t xml:space="preserve">联系方式</w:t>
      </w:r>
      <w:r>
        <w:rPr>
          <w:rFonts w:hint="eastAsia" w:ascii="黑体" w:hAnsi="黑体" w:eastAsia="黑体" w:cs="黑体"/>
          <w:b w:val="0"/>
          <w:bCs w:val="0"/>
          <w:color w:val="000000"/>
          <w:sz w:val="36"/>
          <w:highlight w:val="none"/>
          <w:lang w:eastAsia="zh-CN"/>
        </w:rPr>
        <w:t xml:space="preserve">：</w:t>
      </w:r>
      <w:r>
        <w:rPr>
          <w:rFonts w:hint="eastAsia" w:ascii="黑体" w:hAnsi="黑体" w:eastAsia="黑体" w:cs="黑体"/>
          <w:b w:val="0"/>
          <w:bCs w:val="0"/>
          <w:color w:val="000000"/>
          <w:sz w:val="36"/>
          <w:highlight w:val="none"/>
          <w:u w:val="single"/>
          <w:lang w:val="en-US" w:eastAsia="zh-CN"/>
        </w:rPr>
        <w:t xml:space="preserve">                  </w:t>
      </w:r>
      <w:r>
        <w:rPr>
          <w:rFonts w:hint="eastAsia" w:ascii="黑体" w:hAnsi="黑体" w:eastAsia="黑体" w:cs="黑体"/>
          <w:b w:val="0"/>
          <w:bCs w:val="0"/>
          <w:color w:val="000000"/>
          <w:sz w:val="36"/>
          <w:highlight w:val="none"/>
          <w:lang w:eastAsia="zh-CN"/>
        </w:rPr>
      </w:r>
      <w:r/>
    </w:p>
    <w:p>
      <w:pPr>
        <w:pStyle w:val="1013"/>
        <w:ind w:firstLine="1080"/>
        <w:rPr>
          <w:rFonts w:hint="eastAsia" w:ascii="黑体" w:hAnsi="黑体" w:eastAsia="黑体" w:cs="黑体"/>
          <w:b w:val="0"/>
          <w:bCs w:val="0"/>
          <w:color w:val="000000"/>
          <w:highlight w:val="none"/>
        </w:rPr>
      </w:pPr>
      <w:r>
        <w:rPr>
          <w:rFonts w:hint="eastAsia" w:ascii="黑体" w:hAnsi="黑体" w:eastAsia="黑体" w:cs="黑体"/>
          <w:b w:val="0"/>
          <w:bCs w:val="0"/>
          <w:color w:val="000000"/>
          <w:sz w:val="36"/>
          <w:highlight w:val="none"/>
        </w:rPr>
        <w:t xml:space="preserve">日      期 ：</w:t>
      </w:r>
      <w:r>
        <w:rPr>
          <w:rFonts w:hint="eastAsia" w:ascii="黑体" w:hAnsi="黑体" w:eastAsia="黑体" w:cs="黑体"/>
          <w:b w:val="0"/>
          <w:bCs w:val="0"/>
          <w:color w:val="000000"/>
          <w:sz w:val="36"/>
          <w:highlight w:val="none"/>
          <w:u w:val="single"/>
        </w:rPr>
        <w:t xml:space="preserve">               </w:t>
      </w:r>
      <w:r>
        <w:rPr>
          <w:rFonts w:hint="eastAsia" w:ascii="黑体" w:hAnsi="黑体" w:eastAsia="黑体" w:cs="黑体"/>
          <w:b w:val="0"/>
          <w:bCs w:val="0"/>
          <w:color w:val="000000"/>
          <w:highlight w:val="none"/>
        </w:rPr>
      </w:r>
      <w:r/>
    </w:p>
    <w:p>
      <w:pPr>
        <w:pStyle w:val="1015"/>
        <w:numPr>
          <w:ilvl w:val="0"/>
          <w:numId w:val="0"/>
        </w:numPr>
        <w:jc w:val="center"/>
        <w:keepLines/>
        <w:keepNext/>
        <w:pageBreakBefore w:val="0"/>
        <w:spacing w:before="0" w:after="100" w:line="416" w:lineRule="auto"/>
        <w:widowControl w:val="off"/>
        <w:rPr>
          <w:rFonts w:hint="eastAsia" w:ascii="黑体" w:hAnsi="黑体" w:eastAsia="黑体" w:cs="黑体"/>
          <w:b w:val="0"/>
          <w:bCs w:val="0"/>
          <w:i w:val="0"/>
          <w:iCs/>
          <w:color w:val="000000"/>
          <w:sz w:val="36"/>
          <w:szCs w:val="36"/>
          <w:highlight w:val="none"/>
          <w:u w:val="none"/>
        </w:rPr>
      </w:pPr>
      <w:r>
        <w:rPr>
          <w:rFonts w:hint="eastAsia" w:ascii="宋体" w:hAnsi="宋体" w:eastAsia="宋体" w:cs="宋体"/>
          <w:b w:val="0"/>
          <w:bCs w:val="0"/>
          <w:color w:val="000000"/>
          <w:sz w:val="36"/>
          <w:highlight w:val="none"/>
          <w:u w:val="single"/>
        </w:rPr>
        <w:br w:type="page" w:clear="all"/>
      </w:r>
      <w:bookmarkEnd w:id="542"/>
      <w:r/>
      <w:bookmarkEnd w:id="543"/>
      <w:r/>
      <w:bookmarkEnd w:id="544"/>
      <w:r/>
      <w:bookmarkStart w:id="546" w:name="_Toc18247"/>
      <w:r/>
      <w:bookmarkStart w:id="547" w:name="_Toc3102"/>
      <w:r/>
      <w:bookmarkStart w:id="548" w:name="_Toc120614284"/>
      <w:r/>
      <w:bookmarkStart w:id="549" w:name="_Toc5587"/>
      <w:r>
        <w:rPr>
          <w:rFonts w:hint="eastAsia" w:ascii="黑体" w:hAnsi="黑体" w:eastAsia="黑体" w:cs="黑体"/>
          <w:b w:val="0"/>
          <w:bCs w:val="0"/>
          <w:i w:val="0"/>
          <w:iCs/>
          <w:color w:val="000000"/>
          <w:sz w:val="36"/>
          <w:szCs w:val="36"/>
          <w:highlight w:val="none"/>
          <w:u w:val="none"/>
        </w:rPr>
        <w:t xml:space="preserve">资格证明文件</w:t>
      </w:r>
      <w:bookmarkEnd w:id="546"/>
      <w:r/>
      <w:bookmarkEnd w:id="547"/>
      <w:r>
        <w:rPr>
          <w:rFonts w:hint="eastAsia" w:ascii="黑体" w:hAnsi="黑体" w:eastAsia="黑体" w:cs="黑体"/>
          <w:b w:val="0"/>
          <w:bCs w:val="0"/>
          <w:i w:val="0"/>
          <w:iCs/>
          <w:color w:val="000000"/>
          <w:sz w:val="36"/>
          <w:szCs w:val="36"/>
          <w:highlight w:val="none"/>
          <w:u w:val="none"/>
        </w:rPr>
      </w:r>
      <w:r/>
    </w:p>
    <w:p>
      <w:pPr>
        <w:pStyle w:val="1015"/>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highlight w:val="none"/>
          <w:u w:val="none"/>
        </w:rPr>
      </w:pPr>
      <w:r/>
      <w:bookmarkStart w:id="550" w:name="_Toc11456"/>
      <w:r/>
      <w:bookmarkStart w:id="551" w:name="_Toc13326"/>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具有独立承担民事责任的能力</w:t>
      </w:r>
      <w:bookmarkEnd w:id="550"/>
      <w:r/>
      <w:bookmarkEnd w:id="551"/>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rPr>
          <w:rFonts w:hint="eastAsia" w:ascii="宋体" w:hAnsi="宋体" w:eastAsia="宋体" w:cs="宋体"/>
          <w:b w:val="0"/>
          <w:bCs w:val="0"/>
          <w:i w:val="0"/>
          <w:iCs/>
          <w:color w:val="000000"/>
          <w:sz w:val="28"/>
          <w:szCs w:val="28"/>
          <w:highlight w:val="none"/>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highlight w:val="none"/>
          <w:u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Start w:id="552" w:name="_Toc29877"/>
      <w:r/>
      <w:bookmarkStart w:id="553" w:name="_Toc24117"/>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具有良好的商业信誉和健全的财务会计制度</w:t>
      </w:r>
      <w:bookmarkEnd w:id="552"/>
      <w:r/>
      <w:bookmarkEnd w:id="553"/>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i w:val="0"/>
          <w:iCs/>
          <w:color w:val="000000"/>
          <w:sz w:val="28"/>
          <w:szCs w:val="28"/>
          <w:highlight w:val="none"/>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highlight w:val="none"/>
        </w:rPr>
      </w:r>
      <w:r/>
    </w:p>
    <w:p>
      <w:pPr>
        <w:pStyle w:val="1013"/>
        <w:pageBreakBefore w:val="0"/>
        <w:widowControl w:val="off"/>
        <w:rPr>
          <w:rFonts w:hint="eastAsia" w:ascii="宋体" w:hAnsi="宋体" w:eastAsia="宋体" w:cs="宋体"/>
          <w:b w:val="0"/>
          <w:bCs w:val="0"/>
          <w:color w:val="000000"/>
          <w:sz w:val="28"/>
          <w:szCs w:val="28"/>
          <w:highlight w:val="none"/>
        </w:rPr>
        <w:outlineLvl w:val="9"/>
      </w:pPr>
      <w:r>
        <w:rPr>
          <w:rFonts w:hint="eastAsia" w:ascii="宋体" w:hAnsi="宋体" w:eastAsia="宋体" w:cs="宋体"/>
          <w:b w:val="0"/>
          <w:bCs w:val="0"/>
          <w:color w:val="000000"/>
          <w:sz w:val="28"/>
          <w:szCs w:val="28"/>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outlineLvl w:val="9"/>
      </w:pPr>
      <w:r/>
      <w:bookmarkStart w:id="554" w:name="_Toc16111"/>
      <w:r>
        <w:rPr>
          <w:rFonts w:hint="eastAsia" w:ascii="宋体" w:hAnsi="宋体" w:eastAsia="宋体" w:cs="宋体"/>
          <w:b w:val="0"/>
          <w:bCs w:val="0"/>
          <w:i w:val="0"/>
          <w:iCs/>
          <w:color w:val="000000"/>
          <w:sz w:val="28"/>
          <w:szCs w:val="28"/>
          <w:highlight w:val="none"/>
          <w:u w:val="none"/>
        </w:rPr>
      </w:r>
      <w:r/>
    </w:p>
    <w:p>
      <w:pPr>
        <w:pStyle w:val="1013"/>
        <w:numPr>
          <w:ilvl w:val="0"/>
          <w:numId w:val="0"/>
        </w:numPr>
        <w:keepLines w:val="0"/>
        <w:keepNext w:val="0"/>
        <w:pageBreakBefore w:val="0"/>
        <w:widowControl w:val="off"/>
        <w:rPr>
          <w:rFonts w:hint="eastAsia" w:ascii="黑体" w:hAnsi="黑体" w:eastAsia="黑体" w:cs="黑体"/>
          <w:b w:val="0"/>
          <w:bCs w:val="0"/>
          <w:i w:val="0"/>
          <w:iCs/>
          <w:color w:val="000000"/>
          <w:sz w:val="28"/>
          <w:szCs w:val="28"/>
          <w:highlight w:val="none"/>
          <w:u w:val="none"/>
        </w:rPr>
        <w:outlineLvl w:val="1"/>
      </w:pPr>
      <w:r/>
      <w:bookmarkEnd w:id="554"/>
      <w:r/>
      <w:bookmarkStart w:id="555" w:name="_Toc6569"/>
      <w:r/>
      <w:bookmarkStart w:id="556" w:name="_Toc18251"/>
      <w:r>
        <w:rPr>
          <w:rFonts w:hint="eastAsia" w:ascii="黑体" w:hAnsi="黑体" w:eastAsia="黑体" w:cs="黑体"/>
          <w:b w:val="0"/>
          <w:bCs w:val="0"/>
          <w:i w:val="0"/>
          <w:iCs/>
          <w:color w:val="000000"/>
          <w:sz w:val="28"/>
          <w:szCs w:val="28"/>
          <w:highlight w:val="none"/>
          <w:u w:val="none"/>
          <w:lang w:val="en-US" w:eastAsia="zh-CN"/>
        </w:rPr>
        <w:t xml:space="preserve">三、</w:t>
      </w:r>
      <w:r>
        <w:rPr>
          <w:rFonts w:hint="eastAsia" w:ascii="黑体" w:hAnsi="黑体" w:eastAsia="黑体" w:cs="黑体"/>
          <w:b w:val="0"/>
          <w:bCs w:val="0"/>
          <w:i w:val="0"/>
          <w:iCs/>
          <w:color w:val="000000"/>
          <w:sz w:val="28"/>
          <w:szCs w:val="28"/>
          <w:highlight w:val="none"/>
          <w:u w:val="none"/>
        </w:rPr>
        <w:t xml:space="preserve">有依法缴纳税收和社会保障资金的良好记录</w:t>
      </w:r>
      <w:bookmarkEnd w:id="555"/>
      <w:r/>
      <w:bookmarkEnd w:id="556"/>
      <w:r>
        <w:rPr>
          <w:rFonts w:hint="eastAsia" w:ascii="黑体" w:hAnsi="黑体" w:eastAsia="黑体" w:cs="黑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rPr>
      </w:pPr>
      <w:r>
        <w:rPr>
          <w:rFonts w:hint="eastAsia" w:ascii="宋体" w:hAnsi="宋体" w:eastAsia="宋体" w:cs="宋体"/>
          <w:b w:val="0"/>
          <w:bCs w:val="0"/>
          <w:i w:val="0"/>
          <w:iCs/>
          <w:color w:val="000000"/>
          <w:sz w:val="28"/>
          <w:szCs w:val="28"/>
          <w:highlight w:val="none"/>
          <w:u w:val="none"/>
          <w:lang w:val="en-US" w:eastAsia="zh-CN"/>
        </w:rPr>
        <w:t xml:space="preserve">1.</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黑体" w:hAnsi="黑体" w:eastAsia="黑体" w:cs="黑体"/>
          <w:b w:val="0"/>
          <w:bCs w:val="0"/>
          <w:i w:val="0"/>
          <w:iCs/>
          <w:color w:val="000000"/>
          <w:sz w:val="28"/>
          <w:szCs w:val="28"/>
          <w:highlight w:val="none"/>
          <w:u w:val="none"/>
        </w:rPr>
        <w:t xml:space="preserve">税收</w:t>
      </w:r>
      <w:r>
        <w:rPr>
          <w:rFonts w:hint="eastAsia" w:ascii="宋体" w:hAnsi="宋体" w:eastAsia="宋体" w:cs="宋体"/>
          <w:b w:val="0"/>
          <w:bCs w:val="0"/>
          <w:i w:val="0"/>
          <w:iCs/>
          <w:color w:val="000000"/>
          <w:sz w:val="28"/>
          <w:szCs w:val="28"/>
          <w:highlight w:val="none"/>
          <w:u w:val="none"/>
        </w:rPr>
        <w:t xml:space="preserve">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依法享受缓缴、免缴税收的提供证明材料；</w:t>
      </w:r>
      <w:r>
        <w:rPr>
          <w:rFonts w:hint="eastAsia" w:ascii="宋体" w:hAnsi="宋体" w:eastAsia="宋体" w:cs="宋体"/>
          <w:b w:val="0"/>
          <w:bCs w:val="0"/>
          <w:i w:val="0"/>
          <w:iCs/>
          <w:color w:val="000000"/>
          <w:sz w:val="28"/>
          <w:szCs w:val="28"/>
          <w:highlight w:val="none"/>
          <w:u w:val="none"/>
        </w:rPr>
      </w:r>
      <w:r/>
    </w:p>
    <w:p>
      <w:pPr>
        <w:pStyle w:val="1013"/>
        <w:numPr>
          <w:ilvl w:val="0"/>
          <w:numId w:val="0"/>
        </w:numPr>
        <w:ind w:firstLine="560"/>
        <w:keepLines w:val="0"/>
        <w:keepNext w:val="0"/>
        <w:pageBreakBefore w:val="0"/>
        <w:widowControl w:val="off"/>
        <w:rPr>
          <w:rFonts w:hint="eastAsia" w:ascii="宋体" w:hAnsi="宋体" w:eastAsia="宋体" w:cs="宋体"/>
          <w:b w:val="0"/>
          <w:bCs w:val="0"/>
          <w:i w:val="0"/>
          <w:iCs/>
          <w:color w:val="000000"/>
          <w:sz w:val="28"/>
          <w:szCs w:val="28"/>
          <w:highlight w:val="none"/>
          <w:u w:val="none"/>
          <w:lang w:val="en-US" w:eastAsia="zh-CN"/>
        </w:rPr>
      </w:pPr>
      <w:r>
        <w:rPr>
          <w:rFonts w:hint="eastAsia" w:ascii="宋体" w:hAnsi="宋体" w:eastAsia="宋体" w:cs="宋体"/>
          <w:b w:val="0"/>
          <w:bCs w:val="0"/>
          <w:i w:val="0"/>
          <w:iCs/>
          <w:color w:val="000000"/>
          <w:sz w:val="28"/>
          <w:szCs w:val="28"/>
          <w:highlight w:val="none"/>
          <w:u w:val="none"/>
          <w:lang w:val="en-US" w:eastAsia="zh-CN"/>
        </w:rPr>
      </w:r>
      <w:r/>
    </w:p>
    <w:p>
      <w:pPr>
        <w:pStyle w:val="1013"/>
        <w:numPr>
          <w:ilvl w:val="0"/>
          <w:numId w:val="0"/>
        </w:numPr>
        <w:ind w:firstLine="560"/>
        <w:keepLines w:val="0"/>
        <w:keepNext w:val="0"/>
        <w:pageBreakBefore w:val="0"/>
        <w:widowControl w:val="off"/>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i w:val="0"/>
          <w:iCs/>
          <w:color w:val="000000"/>
          <w:sz w:val="28"/>
          <w:szCs w:val="28"/>
          <w:highlight w:val="none"/>
          <w:u w:val="none"/>
          <w:lang w:val="en-US" w:eastAsia="zh-CN"/>
        </w:rPr>
        <w:t xml:space="preserve">2.</w:t>
      </w:r>
      <w:r>
        <w:rPr>
          <w:rFonts w:hint="eastAsia" w:ascii="宋体" w:hAnsi="宋体" w:eastAsia="宋体" w:cs="宋体"/>
          <w:b w:val="0"/>
          <w:bCs w:val="0"/>
          <w:i w:val="0"/>
          <w:iCs/>
          <w:color w:val="000000"/>
          <w:sz w:val="28"/>
          <w:szCs w:val="28"/>
          <w:highlight w:val="none"/>
          <w:u w:val="none"/>
        </w:rPr>
        <w:t xml:space="preserve">提供提交投标文件截止时间前1年内至少一个月依法缴纳</w:t>
      </w:r>
      <w:r>
        <w:rPr>
          <w:rFonts w:hint="eastAsia" w:ascii="宋体" w:hAnsi="宋体" w:eastAsia="宋体" w:cs="宋体"/>
          <w:b/>
          <w:bCs/>
          <w:i w:val="0"/>
          <w:iCs/>
          <w:color w:val="000000"/>
          <w:sz w:val="28"/>
          <w:szCs w:val="28"/>
          <w:highlight w:val="none"/>
          <w:u w:val="none"/>
        </w:rPr>
        <w:t xml:space="preserve">社会保障资金</w:t>
      </w:r>
      <w:r>
        <w:rPr>
          <w:rFonts w:hint="eastAsia" w:ascii="宋体" w:hAnsi="宋体" w:eastAsia="宋体" w:cs="宋体"/>
          <w:b w:val="0"/>
          <w:bCs w:val="0"/>
          <w:i w:val="0"/>
          <w:iCs/>
          <w:color w:val="000000"/>
          <w:sz w:val="28"/>
          <w:szCs w:val="28"/>
          <w:highlight w:val="none"/>
          <w:u w:val="none"/>
        </w:rPr>
        <w:t xml:space="preserve">的证明材料。</w:t>
      </w:r>
      <w:r>
        <w:rPr>
          <w:rFonts w:hint="eastAsia" w:ascii="宋体" w:hAnsi="宋体" w:eastAsia="宋体" w:cs="宋体"/>
          <w:b w:val="0"/>
          <w:bCs w:val="0"/>
          <w:i w:val="0"/>
          <w:iCs/>
          <w:color w:val="000000"/>
          <w:sz w:val="28"/>
          <w:szCs w:val="28"/>
          <w:highlight w:val="none"/>
          <w:u w:val="none"/>
          <w:lang w:eastAsia="zh-CN"/>
        </w:rPr>
        <w:t xml:space="preserve">投标人</w:t>
      </w:r>
      <w:r>
        <w:rPr>
          <w:rFonts w:hint="eastAsia" w:ascii="宋体" w:hAnsi="宋体" w:eastAsia="宋体" w:cs="宋体"/>
          <w:b w:val="0"/>
          <w:bCs w:val="0"/>
          <w:i w:val="0"/>
          <w:iCs/>
          <w:color w:val="000000"/>
          <w:sz w:val="28"/>
          <w:szCs w:val="28"/>
          <w:highlight w:val="none"/>
          <w:u w:val="none"/>
        </w:rPr>
        <w:t xml:space="preserve">依法享受缓缴、免缴社会保障资金的提供证明材料</w:t>
      </w:r>
      <w:r>
        <w:rPr>
          <w:rFonts w:hint="eastAsia" w:ascii="宋体" w:hAnsi="宋体" w:eastAsia="宋体" w:cs="宋体"/>
          <w:b w:val="0"/>
          <w:bCs w:val="0"/>
          <w:i w:val="0"/>
          <w:iCs/>
          <w:color w:val="000000"/>
          <w:sz w:val="28"/>
          <w:szCs w:val="28"/>
          <w:highlight w:val="none"/>
          <w:u w:val="none"/>
          <w:lang w:eastAsia="zh-CN"/>
        </w:rPr>
        <w:t xml:space="preserve">。</w:t>
      </w:r>
      <w:r>
        <w:rPr>
          <w:rFonts w:hint="eastAsia" w:ascii="宋体" w:hAnsi="宋体" w:eastAsia="宋体" w:cs="宋体"/>
          <w:b w:val="0"/>
          <w:bCs w:val="0"/>
          <w:color w:val="000000"/>
          <w:highlight w:val="none"/>
          <w:lang w:val="en-US" w:eastAsia="zh-CN"/>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57" w:name="_Toc19161"/>
      <w:r>
        <w:rPr>
          <w:rFonts w:hint="eastAsia" w:ascii="宋体" w:hAnsi="宋体" w:eastAsia="宋体" w:cs="宋体"/>
          <w:b w:val="0"/>
          <w:bCs w:val="0"/>
          <w:i w:val="0"/>
          <w:iCs/>
          <w:color w:val="000000"/>
          <w:sz w:val="32"/>
          <w:szCs w:val="32"/>
          <w:highlight w:val="none"/>
          <w:u w:val="none"/>
        </w:rPr>
        <w:br w:type="page" w:clear="all"/>
      </w:r>
      <w:bookmarkStart w:id="558" w:name="_Toc22403"/>
      <w:r/>
      <w:bookmarkStart w:id="559" w:name="_Toc6165"/>
      <w:r>
        <w:rPr>
          <w:rFonts w:hint="eastAsia" w:ascii="黑体" w:hAnsi="黑体" w:eastAsia="黑体" w:cs="黑体"/>
          <w:b w:val="0"/>
          <w:bCs w:val="0"/>
          <w:i w:val="0"/>
          <w:iCs/>
          <w:color w:val="000000"/>
          <w:sz w:val="28"/>
          <w:szCs w:val="28"/>
          <w:highlight w:val="none"/>
          <w:u w:val="none"/>
        </w:rPr>
        <w:t xml:space="preserve">四、具备履行合同所必需的设备和专业技术能力的书面声明</w:t>
      </w:r>
      <w:bookmarkEnd w:id="557"/>
      <w:r/>
      <w:bookmarkEnd w:id="558"/>
      <w:r/>
      <w:bookmarkEnd w:id="559"/>
      <w:r>
        <w:rPr>
          <w:rFonts w:hint="eastAsia" w:ascii="宋体" w:hAnsi="宋体" w:eastAsia="宋体" w:cs="宋体"/>
          <w:b w:val="0"/>
          <w:bCs w:val="0"/>
          <w:i w:val="0"/>
          <w:iCs/>
          <w:color w:val="000000"/>
          <w:sz w:val="28"/>
          <w:szCs w:val="28"/>
          <w:highlight w:val="none"/>
          <w:u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主要设备有：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firstLine="492"/>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主要专业技术能力有：</w:t>
      </w:r>
      <w:r>
        <w:rPr>
          <w:rFonts w:hint="eastAsia" w:ascii="宋体" w:hAnsi="宋体" w:eastAsia="宋体" w:cs="宋体"/>
          <w:b w:val="0"/>
          <w:bCs w:val="0"/>
          <w:color w:val="000000"/>
          <w:sz w:val="28"/>
          <w:szCs w:val="28"/>
          <w:highlight w:val="none"/>
          <w:u w:val="single"/>
        </w:rPr>
        <w:t xml:space="preserve">  </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黑体" w:hAnsi="黑体" w:eastAsia="黑体" w:cs="黑体"/>
          <w:b w:val="0"/>
          <w:bCs w:val="0"/>
          <w:color w:val="000000"/>
          <w:sz w:val="28"/>
          <w:szCs w:val="28"/>
          <w:highlight w:val="none"/>
          <w:u w:val="single"/>
          <w:lang w:val="en-US" w:eastAsia="zh-CN"/>
        </w:rPr>
        <w:t xml:space="preserve">（必须填写，不能空）</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8"/>
          <w:szCs w:val="28"/>
          <w:highlight w:val="none"/>
        </w:rPr>
        <w:t xml:space="preserve">日  期：  </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                               </w:t>
      </w: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28"/>
          <w:szCs w:val="28"/>
          <w:highlight w:val="none"/>
        </w:rPr>
      </w:pPr>
      <w:r/>
      <w:bookmarkStart w:id="560" w:name="_Toc778"/>
      <w:r/>
      <w:bookmarkStart w:id="561" w:name="_Toc28234"/>
      <w:r/>
      <w:bookmarkStart w:id="562" w:name="_Toc31105"/>
      <w:r>
        <w:rPr>
          <w:rFonts w:hint="eastAsia" w:ascii="黑体" w:hAnsi="黑体" w:eastAsia="黑体" w:cs="黑体"/>
          <w:b w:val="0"/>
          <w:bCs w:val="0"/>
          <w:i w:val="0"/>
          <w:iCs/>
          <w:color w:val="000000"/>
          <w:sz w:val="28"/>
          <w:szCs w:val="28"/>
          <w:highlight w:val="none"/>
          <w:u w:val="none"/>
        </w:rPr>
        <w:t xml:space="preserve">五、参加政府采购活动前 3 年内在经营活动中没有重大违法记录的书面声明</w:t>
      </w:r>
      <w:bookmarkEnd w:id="560"/>
      <w:r/>
      <w:bookmarkEnd w:id="561"/>
      <w:r/>
      <w:bookmarkEnd w:id="562"/>
      <w:r>
        <w:rPr>
          <w:rFonts w:hint="eastAsia" w:ascii="黑体" w:hAnsi="黑体" w:eastAsia="黑体" w:cs="黑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rPr>
      </w:r>
      <w:r/>
    </w:p>
    <w:p>
      <w:pPr>
        <w:pStyle w:val="1013"/>
        <w:jc w:val="center"/>
        <w:spacing w:line="460" w:lineRule="exact"/>
        <w:rPr>
          <w:rFonts w:hint="eastAsia" w:ascii="黑体" w:hAnsi="黑体" w:eastAsia="黑体" w:cs="黑体"/>
          <w:b w:val="0"/>
          <w:bCs w:val="0"/>
          <w:color w:val="000000"/>
          <w:sz w:val="28"/>
          <w:szCs w:val="28"/>
          <w:highlight w:val="none"/>
          <w:lang w:val="en-US" w:eastAsia="zh-CN"/>
        </w:rPr>
      </w:pPr>
      <w:r>
        <w:rPr>
          <w:rFonts w:hint="eastAsia" w:ascii="黑体" w:hAnsi="黑体" w:eastAsia="黑体" w:cs="黑体"/>
          <w:b w:val="0"/>
          <w:bCs w:val="0"/>
          <w:color w:val="000000"/>
          <w:sz w:val="28"/>
          <w:szCs w:val="28"/>
          <w:highlight w:val="none"/>
          <w:lang w:val="en-US" w:eastAsia="zh-CN"/>
        </w:rPr>
        <w:t xml:space="preserve">声明书</w:t>
      </w:r>
      <w:r>
        <w:rPr>
          <w:rFonts w:hint="eastAsia" w:ascii="黑体" w:hAnsi="黑体" w:eastAsia="黑体" w:cs="黑体"/>
          <w:b w:val="0"/>
          <w:bCs w:val="0"/>
          <w:color w:val="000000"/>
          <w:sz w:val="28"/>
          <w:szCs w:val="28"/>
          <w:highlight w:val="none"/>
          <w:lang w:val="en-US" w:eastAsia="zh-CN"/>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致：江苏柒采招标代理有限公司</w:t>
      </w:r>
      <w:r>
        <w:rPr>
          <w:rFonts w:hint="eastAsia" w:ascii="宋体" w:hAnsi="宋体" w:eastAsia="宋体" w:cs="宋体"/>
          <w:b w:val="0"/>
          <w:bCs w:val="0"/>
          <w:color w:val="000000"/>
          <w:sz w:val="28"/>
          <w:szCs w:val="28"/>
          <w:highlight w:val="none"/>
        </w:rPr>
      </w:r>
      <w:r/>
    </w:p>
    <w:p>
      <w:pPr>
        <w:pStyle w:val="1013"/>
        <w:spacing w:line="46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 </w:t>
      </w:r>
      <w:r>
        <w:rPr>
          <w:rFonts w:hint="eastAsia" w:ascii="宋体" w:hAnsi="宋体" w:eastAsia="宋体" w:cs="宋体"/>
          <w:b w:val="0"/>
          <w:bCs w:val="0"/>
          <w:color w:val="000000"/>
          <w:sz w:val="28"/>
          <w:szCs w:val="28"/>
          <w:highlight w:val="none"/>
          <w:lang w:val="en-US" w:eastAsia="zh-CN"/>
        </w:rPr>
        <w:t xml:space="preserve">  </w:t>
      </w:r>
      <w:r>
        <w:rPr>
          <w:rFonts w:hint="eastAsia" w:ascii="宋体" w:hAnsi="宋体" w:eastAsia="宋体" w:cs="宋体"/>
          <w:b w:val="0"/>
          <w:bCs w:val="0"/>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highlight w:val="none"/>
        </w:rPr>
      </w:r>
      <w:r/>
    </w:p>
    <w:p>
      <w:pPr>
        <w:pStyle w:val="1013"/>
        <w:ind w:right="180"/>
        <w:jc w:val="both"/>
        <w:spacing w:line="56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4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8"/>
          <w:szCs w:val="28"/>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highlight w:val="none"/>
          <w:u w:val="none"/>
        </w:rPr>
      </w:pPr>
      <w:r/>
      <w:bookmarkStart w:id="563" w:name="_Toc17108"/>
      <w:r>
        <w:rPr>
          <w:rFonts w:hint="eastAsia" w:ascii="宋体" w:hAnsi="宋体" w:eastAsia="宋体" w:cs="宋体"/>
          <w:b w:val="0"/>
          <w:bCs w:val="0"/>
          <w:i w:val="0"/>
          <w:iCs/>
          <w:color w:val="000000"/>
          <w:sz w:val="32"/>
          <w:szCs w:val="32"/>
          <w:highlight w:val="none"/>
          <w:u w:val="none"/>
        </w:rPr>
        <w:br w:type="page" w:clear="all"/>
      </w:r>
      <w:bookmarkStart w:id="564" w:name="_Toc4496"/>
      <w:r/>
      <w:bookmarkStart w:id="565" w:name="_Toc5668"/>
      <w:r>
        <w:rPr>
          <w:rFonts w:hint="eastAsia" w:ascii="黑体" w:hAnsi="黑体" w:eastAsia="黑体" w:cs="黑体"/>
          <w:b w:val="0"/>
          <w:bCs w:val="0"/>
          <w:i w:val="0"/>
          <w:iCs/>
          <w:color w:val="000000"/>
          <w:sz w:val="28"/>
          <w:szCs w:val="28"/>
          <w:highlight w:val="none"/>
          <w:u w:val="none"/>
        </w:rPr>
        <w:t xml:space="preserve">六、特定资格要求的证明文件</w:t>
      </w:r>
      <w:bookmarkEnd w:id="563"/>
      <w:r/>
      <w:bookmarkEnd w:id="564"/>
      <w:r/>
      <w:bookmarkEnd w:id="565"/>
      <w:r>
        <w:rPr>
          <w:rFonts w:hint="eastAsia" w:ascii="宋体" w:hAnsi="宋体" w:eastAsia="宋体" w:cs="宋体"/>
          <w:b w:val="0"/>
          <w:bCs w:val="0"/>
          <w:i w:val="0"/>
          <w:iCs/>
          <w:color w:val="000000"/>
          <w:sz w:val="28"/>
          <w:szCs w:val="28"/>
          <w:highlight w:val="none"/>
          <w:u w:val="none"/>
        </w:rPr>
      </w:r>
      <w:r/>
    </w:p>
    <w:p>
      <w:pPr>
        <w:pStyle w:val="1015"/>
        <w:jc w:val="both"/>
        <w:keepLines/>
        <w:keepNext/>
        <w:pageBreakBefore w:val="0"/>
        <w:spacing w:before="0" w:after="100" w:line="416" w:lineRule="auto"/>
        <w:widowControl w:val="off"/>
        <w:rPr>
          <w:rFonts w:ascii="宋体" w:hAnsi="宋体" w:eastAsia="宋体" w:cs="宋体"/>
          <w:b w:val="0"/>
          <w:bCs w:val="0"/>
          <w:i w:val="0"/>
          <w:iCs/>
          <w:color w:val="000000"/>
          <w:sz w:val="32"/>
          <w:szCs w:val="32"/>
          <w:highlight w:val="none"/>
          <w:u w:val="none"/>
          <w:lang w:val="en-US"/>
        </w:rPr>
      </w:pPr>
      <w:r>
        <w:rPr>
          <w:rFonts w:hint="eastAsia" w:ascii="宋体" w:hAnsi="宋体" w:eastAsia="宋体" w:cs="宋体"/>
          <w:b w:val="0"/>
          <w:bCs w:val="0"/>
          <w:color w:val="000000"/>
          <w:sz w:val="24"/>
          <w:szCs w:val="24"/>
          <w:highlight w:val="none"/>
          <w:lang w:val="en-US" w:eastAsia="zh-CN"/>
        </w:rPr>
        <w:br w:type="page" w:clear="all"/>
      </w:r>
      <w:bookmarkStart w:id="566" w:name="_Toc11615"/>
      <w:r/>
      <w:bookmarkStart w:id="567" w:name="_Toc632"/>
      <w:r>
        <w:rPr>
          <w:rFonts w:hint="eastAsia" w:ascii="黑体" w:hAnsi="黑体" w:eastAsia="黑体" w:cs="黑体"/>
          <w:b w:val="0"/>
          <w:bCs w:val="0"/>
          <w:i w:val="0"/>
          <w:iCs/>
          <w:color w:val="000000"/>
          <w:sz w:val="28"/>
          <w:szCs w:val="28"/>
          <w:highlight w:val="none"/>
          <w:u w:val="none"/>
          <w:lang w:val="en-US" w:eastAsia="zh-CN"/>
        </w:rPr>
        <w:t xml:space="preserve">七</w:t>
      </w:r>
      <w:r>
        <w:rPr>
          <w:rFonts w:hint="eastAsia" w:ascii="黑体" w:hAnsi="黑体" w:eastAsia="黑体" w:cs="黑体"/>
          <w:b w:val="0"/>
          <w:bCs w:val="0"/>
          <w:i w:val="0"/>
          <w:iCs/>
          <w:color w:val="000000"/>
          <w:sz w:val="28"/>
          <w:szCs w:val="28"/>
          <w:highlight w:val="none"/>
          <w:u w:val="none"/>
          <w:lang w:eastAsia="zh-CN"/>
        </w:rPr>
        <w:t xml:space="preserve">、声明</w:t>
      </w:r>
      <w:r>
        <w:rPr>
          <w:rFonts w:hint="eastAsia" w:ascii="黑体" w:hAnsi="黑体" w:eastAsia="黑体" w:cs="黑体"/>
          <w:b w:val="0"/>
          <w:bCs w:val="0"/>
          <w:i w:val="0"/>
          <w:iCs/>
          <w:color w:val="000000"/>
          <w:sz w:val="28"/>
          <w:szCs w:val="28"/>
          <w:highlight w:val="none"/>
          <w:u w:val="none"/>
          <w:lang w:val="en-US" w:eastAsia="zh-CN"/>
        </w:rPr>
        <w:t xml:space="preserve">书</w:t>
      </w:r>
      <w:bookmarkEnd w:id="566"/>
      <w:r/>
      <w:bookmarkEnd w:id="567"/>
      <w:r>
        <w:rPr>
          <w:rFonts w:ascii="宋体" w:hAnsi="宋体" w:eastAsia="宋体" w:cs="宋体"/>
          <w:b w:val="0"/>
          <w:bCs w:val="0"/>
          <w:i w:val="0"/>
          <w:iCs/>
          <w:color w:val="000000"/>
          <w:sz w:val="32"/>
          <w:szCs w:val="32"/>
          <w:highlight w:val="none"/>
          <w:u w:val="none"/>
          <w:lang w:val="en-US"/>
        </w:rPr>
      </w:r>
      <w:r/>
    </w:p>
    <w:p>
      <w:pPr>
        <w:pStyle w:val="1013"/>
        <w:jc w:val="center"/>
        <w:spacing w:line="460" w:lineRule="exact"/>
        <w:rPr>
          <w:rFonts w:ascii="黑体" w:hAnsi="黑体" w:eastAsia="黑体" w:cs="黑体"/>
          <w:bCs/>
          <w:color w:val="000000"/>
          <w:sz w:val="28"/>
          <w:szCs w:val="28"/>
          <w:highlight w:val="none"/>
          <w:lang w:val="en-US" w:eastAsia="zh-CN"/>
        </w:rPr>
      </w:pPr>
      <w:r>
        <w:rPr>
          <w:rFonts w:hint="eastAsia" w:ascii="黑体" w:hAnsi="黑体" w:eastAsia="黑体" w:cs="黑体"/>
          <w:bCs/>
          <w:color w:val="000000"/>
          <w:sz w:val="28"/>
          <w:szCs w:val="28"/>
          <w:highlight w:val="none"/>
          <w:lang w:val="en-US" w:eastAsia="zh-CN"/>
        </w:rPr>
        <w:t xml:space="preserve">声明书</w:t>
      </w:r>
      <w:r>
        <w:rPr>
          <w:rFonts w:ascii="黑体" w:hAnsi="黑体" w:eastAsia="黑体" w:cs="黑体"/>
          <w:bCs/>
          <w:color w:val="000000"/>
          <w:sz w:val="28"/>
          <w:szCs w:val="28"/>
          <w:highlight w:val="none"/>
          <w:lang w:val="en-US" w:eastAsia="zh-CN"/>
        </w:rPr>
      </w:r>
      <w:r/>
    </w:p>
    <w:p>
      <w:pPr>
        <w:pStyle w:val="1013"/>
        <w:keepLines w:val="0"/>
        <w:keepNext w:val="0"/>
        <w:pageBreakBefore w:val="0"/>
        <w:spacing w:line="480" w:lineRule="auto"/>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 xml:space="preserve">致：</w:t>
      </w:r>
      <w:r>
        <w:rPr>
          <w:rFonts w:hint="eastAsia" w:ascii="黑体" w:hAnsi="黑体" w:eastAsia="黑体" w:cs="黑体"/>
          <w:bCs/>
          <w:color w:val="000000"/>
          <w:sz w:val="24"/>
          <w:szCs w:val="24"/>
          <w:highlight w:val="none"/>
          <w:u w:val="single"/>
        </w:rPr>
        <w:t xml:space="preserve">江苏柒采招标代理有限公司</w:t>
      </w:r>
      <w:r>
        <w:rPr>
          <w:rFonts w:hint="eastAsia" w:ascii="黑体" w:hAnsi="黑体" w:eastAsia="黑体" w:cs="黑体"/>
          <w:bCs/>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联合体</w:t>
      </w:r>
      <w:r>
        <w:rPr>
          <w:rFonts w:hint="eastAsia" w:ascii="宋体" w:hAnsi="宋体" w:eastAsia="宋体" w:cs="宋体"/>
          <w:color w:val="000000"/>
          <w:sz w:val="24"/>
          <w:szCs w:val="24"/>
          <w:highlight w:val="none"/>
          <w:lang w:val="en-US" w:eastAsia="zh-CN"/>
        </w:rPr>
        <w:t xml:space="preserve">形式参与投标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不分包、</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2.我单位</w:t>
      </w:r>
      <w:r>
        <w:rPr>
          <w:rFonts w:hint="eastAsia" w:ascii="宋体" w:hAnsi="宋体" w:eastAsia="宋体" w:cs="宋体"/>
          <w:color w:val="000000"/>
          <w:sz w:val="24"/>
          <w:szCs w:val="24"/>
          <w:highlight w:val="none"/>
        </w:rPr>
        <w:t xml:space="preserve">不</w:t>
      </w:r>
      <w:r>
        <w:rPr>
          <w:rFonts w:hint="eastAsia" w:ascii="宋体" w:hAnsi="宋体" w:eastAsia="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lang w:val="en-US" w:eastAsia="zh-CN"/>
        </w:rPr>
        <w:t xml:space="preserve">参与投标</w:t>
      </w:r>
      <w:r>
        <w:rPr>
          <w:rFonts w:hint="eastAsia" w:ascii="宋体" w:hAnsi="宋体" w:eastAsia="宋体" w:cs="宋体"/>
          <w:color w:val="000000"/>
          <w:sz w:val="24"/>
          <w:szCs w:val="24"/>
          <w:highlight w:val="none"/>
        </w:rPr>
        <w:t xml:space="preserve">。（注：本文件所称进口产品是指通过中国海关报关验放进入中国境内且产自关境外的产品）</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3.我单位</w:t>
      </w:r>
      <w:r>
        <w:rPr>
          <w:rFonts w:hint="eastAsia" w:ascii="黑体" w:hAnsi="黑体" w:eastAsia="黑体" w:cs="黑体"/>
          <w:color w:val="000000"/>
          <w:sz w:val="24"/>
          <w:szCs w:val="24"/>
          <w:highlight w:val="none"/>
          <w:u w:val="single"/>
          <w:lang w:val="en-US" w:eastAsia="zh-CN"/>
        </w:rPr>
        <w:t xml:space="preserve"> 不存在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以下三种情况：</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负责人为同一人或者存在直接控股、管理关系的不同</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highlight w:val="none"/>
        </w:rPr>
      </w:r>
      <w:r/>
    </w:p>
    <w:p>
      <w:pPr>
        <w:pStyle w:val="1013"/>
        <w:ind w:firstLine="480"/>
        <w:keepLines w:val="0"/>
        <w:keepNext w:val="0"/>
        <w:pageBreakBefore w:val="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.3拒绝为采购项目提供整体设计、规范编制或者项目管理、监理、检测等服务的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参加本项目的采购活动。</w:t>
      </w:r>
      <w:r>
        <w:rPr>
          <w:rFonts w:hint="eastAsia" w:ascii="宋体" w:hAnsi="宋体" w:eastAsia="宋体" w:cs="宋体"/>
          <w:color w:val="000000"/>
          <w:sz w:val="24"/>
          <w:szCs w:val="24"/>
          <w:highlight w:val="none"/>
        </w:rPr>
      </w:r>
      <w:r/>
    </w:p>
    <w:p>
      <w:pPr>
        <w:pStyle w:val="1013"/>
        <w:ind w:firstLine="720"/>
        <w:keepLines w:val="0"/>
        <w:keepNext w:val="0"/>
        <w:pageBreakBefore w:val="0"/>
        <w:spacing w:line="480" w:lineRule="auto"/>
        <w:widowControl/>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特此</w:t>
      </w:r>
      <w:r>
        <w:rPr>
          <w:rFonts w:hint="eastAsia" w:ascii="黑体" w:hAnsi="黑体" w:eastAsia="黑体" w:cs="黑体"/>
          <w:color w:val="000000"/>
          <w:sz w:val="24"/>
          <w:szCs w:val="24"/>
          <w:highlight w:val="none"/>
          <w:lang w:val="en-US" w:eastAsia="zh-CN"/>
        </w:rPr>
        <w:t xml:space="preserve">声明</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rPr>
      </w:r>
      <w:r/>
    </w:p>
    <w:p>
      <w:pPr>
        <w:pStyle w:val="1013"/>
        <w:ind w:right="181" w:firstLine="48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lang w:eastAsia="zh-CN"/>
        </w:rPr>
        <w:t xml:space="preserve">投标人</w:t>
      </w:r>
      <w:r>
        <w:rPr>
          <w:rFonts w:hint="eastAsia" w:ascii="宋体" w:hAnsi="宋体" w:eastAsia="宋体" w:cs="宋体"/>
          <w:b w:val="0"/>
          <w:bCs w:val="0"/>
          <w:color w:val="000000"/>
          <w:sz w:val="28"/>
          <w:szCs w:val="28"/>
          <w:highlight w:val="none"/>
        </w:rPr>
        <w:t xml:space="preserve">（加盖公章）：</w:t>
      </w:r>
      <w:r>
        <w:rPr>
          <w:rFonts w:hint="eastAsia" w:ascii="宋体" w:hAnsi="宋体" w:eastAsia="宋体" w:cs="宋体"/>
          <w:b w:val="0"/>
          <w:bCs w:val="0"/>
          <w:color w:val="000000"/>
          <w:sz w:val="28"/>
          <w:szCs w:val="28"/>
          <w:highlight w:val="none"/>
        </w:rPr>
      </w:r>
      <w:r/>
    </w:p>
    <w:p>
      <w:pPr>
        <w:pStyle w:val="1013"/>
        <w:ind w:right="180" w:firstLine="560"/>
        <w:jc w:val="both"/>
        <w:keepLines w:val="0"/>
        <w:keepNext w:val="0"/>
        <w:pageBreakBefore w:val="0"/>
        <w:spacing w:line="560" w:lineRule="exact"/>
        <w:widowControl w:val="off"/>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lang w:eastAsia="zh-CN"/>
        </w:rPr>
        <w:t xml:space="preserve">法人或授权代表（签章或签字）：</w:t>
      </w:r>
      <w:r>
        <w:rPr>
          <w:rFonts w:hint="eastAsia" w:ascii="宋体" w:hAnsi="宋体" w:eastAsia="宋体" w:cs="宋体"/>
          <w:b w:val="0"/>
          <w:bCs w:val="0"/>
          <w:color w:val="000000"/>
          <w:sz w:val="28"/>
          <w:szCs w:val="28"/>
          <w:highlight w:val="none"/>
          <w:lang w:eastAsia="zh-CN"/>
        </w:rPr>
      </w:r>
      <w:r/>
    </w:p>
    <w:p>
      <w:pPr>
        <w:pStyle w:val="1013"/>
        <w:ind w:right="181" w:firstLine="560"/>
        <w:jc w:val="both"/>
        <w:keepLines w:val="0"/>
        <w:keepNext w:val="0"/>
        <w:pageBreakBefore w:val="0"/>
        <w:spacing w:line="5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8"/>
          <w:szCs w:val="28"/>
          <w:highlight w:val="none"/>
        </w:rPr>
        <w:t xml:space="preserve">日  期</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lang w:eastAsia="zh-CN"/>
        </w:rPr>
        <w:br w:type="page" w:clear="all"/>
      </w:r>
      <w:bookmarkStart w:id="568" w:name="_Toc9007"/>
      <w:r/>
      <w:bookmarkStart w:id="569" w:name="_Toc22661"/>
      <w:r>
        <w:rPr>
          <w:rFonts w:hint="eastAsia" w:ascii="黑体" w:hAnsi="黑体" w:eastAsia="黑体" w:cs="黑体"/>
          <w:b w:val="0"/>
          <w:bCs w:val="0"/>
          <w:i w:val="0"/>
          <w:iCs/>
          <w:color w:val="000000"/>
          <w:sz w:val="28"/>
          <w:szCs w:val="28"/>
          <w:highlight w:val="none"/>
          <w:u w:val="none"/>
          <w:lang w:val="en-US" w:eastAsia="zh-CN"/>
        </w:rPr>
        <w:t xml:space="preserve">八</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法定代表人</w:t>
      </w:r>
      <w:r>
        <w:rPr>
          <w:rFonts w:hint="eastAsia" w:ascii="黑体" w:hAnsi="黑体" w:eastAsia="黑体" w:cs="黑体"/>
          <w:b w:val="0"/>
          <w:bCs w:val="0"/>
          <w:i w:val="0"/>
          <w:iCs/>
          <w:color w:val="000000"/>
          <w:sz w:val="28"/>
          <w:szCs w:val="28"/>
          <w:highlight w:val="none"/>
          <w:u w:val="none"/>
        </w:rPr>
        <w:t xml:space="preserve">授权</w:t>
      </w:r>
      <w:r>
        <w:rPr>
          <w:rFonts w:hint="eastAsia" w:ascii="黑体" w:hAnsi="黑体" w:eastAsia="黑体" w:cs="黑体"/>
          <w:b w:val="0"/>
          <w:bCs w:val="0"/>
          <w:i w:val="0"/>
          <w:iCs/>
          <w:color w:val="000000"/>
          <w:sz w:val="28"/>
          <w:szCs w:val="28"/>
          <w:highlight w:val="none"/>
          <w:u w:val="none"/>
          <w:lang w:val="en-US" w:eastAsia="zh-CN"/>
        </w:rPr>
        <w:t xml:space="preserve">委托</w:t>
      </w:r>
      <w:r>
        <w:rPr>
          <w:rFonts w:hint="eastAsia" w:ascii="黑体" w:hAnsi="黑体" w:eastAsia="黑体" w:cs="黑体"/>
          <w:b w:val="0"/>
          <w:bCs w:val="0"/>
          <w:i w:val="0"/>
          <w:iCs/>
          <w:color w:val="000000"/>
          <w:sz w:val="28"/>
          <w:szCs w:val="28"/>
          <w:highlight w:val="none"/>
          <w:u w:val="none"/>
        </w:rPr>
        <w:t xml:space="preserve">书</w:t>
      </w:r>
      <w:bookmarkEnd w:id="549"/>
      <w:r/>
      <w:bookmarkEnd w:id="568"/>
      <w:r/>
      <w:bookmarkEnd w:id="569"/>
      <w:r>
        <w:rPr>
          <w:rFonts w:hint="eastAsia" w:ascii="宋体" w:hAnsi="宋体" w:eastAsia="宋体" w:cs="宋体"/>
          <w:b w:val="0"/>
          <w:bCs w:val="0"/>
          <w:i w:val="0"/>
          <w:iCs/>
          <w:color w:val="000000"/>
          <w:sz w:val="32"/>
          <w:szCs w:val="32"/>
          <w:highlight w:val="none"/>
          <w:u w:val="non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名称）授权_________（被授权人的姓名）为我</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eastAsia="zh-CN"/>
        </w:rPr>
        <w:t xml:space="preserve">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法定代表人（签章或签字</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4"/>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（加盖公章）</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1084"/>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4"/>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rPr>
        <w:t xml:space="preserve">被授权人</w:t>
      </w:r>
      <w:r>
        <w:rPr>
          <w:rFonts w:hint="eastAsia" w:ascii="黑体" w:hAnsi="黑体" w:eastAsia="黑体" w:cs="黑体"/>
          <w:color w:val="000000"/>
          <w:sz w:val="24"/>
          <w:szCs w:val="24"/>
          <w:highlight w:val="none"/>
          <w:lang w:eastAsia="zh-CN"/>
        </w:rPr>
        <w:t xml:space="preserve">（签章或签字）：</w:t>
      </w:r>
      <w:r>
        <w:rPr>
          <w:rFonts w:hint="eastAsia" w:ascii="黑体" w:hAnsi="黑体" w:eastAsia="黑体" w:cs="黑体"/>
          <w:color w:val="000000"/>
          <w:sz w:val="24"/>
          <w:szCs w:val="24"/>
          <w:highlight w:val="none"/>
          <w:u w:val="single"/>
        </w:rPr>
        <w:t xml:space="preserve">                          </w:t>
      </w:r>
      <w:r>
        <w:rPr>
          <w:rFonts w:hint="eastAsia" w:ascii="黑体" w:hAnsi="黑体" w:eastAsia="黑体" w:cs="黑体"/>
          <w:color w:val="000000"/>
          <w:sz w:val="24"/>
          <w:szCs w:val="24"/>
          <w:highlight w:val="none"/>
          <w:lang w:eastAsia="zh-CN"/>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84"/>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被授权人</w:t>
      </w:r>
      <w:r>
        <w:rPr>
          <w:rFonts w:hint="eastAsia" w:ascii="宋体" w:hAnsi="宋体" w:eastAsia="宋体" w:cs="宋体"/>
          <w:color w:val="000000"/>
          <w:sz w:val="24"/>
          <w:szCs w:val="24"/>
          <w:highlight w:val="none"/>
          <w:lang w:val="en-US" w:eastAsia="zh-CN"/>
        </w:rPr>
        <w:t xml:space="preserve">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r>
      <w:r/>
    </w:p>
    <w:p>
      <w:pPr>
        <w:pStyle w:val="1084"/>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570" w:name="_格式3__银行出具的资信证明"/>
      <w:r/>
      <w:bookmarkEnd w:id="570"/>
      <w:r/>
      <w:bookmarkStart w:id="571" w:name="_Hlt26955070"/>
      <w:r/>
      <w:bookmarkEnd w:id="571"/>
      <w:r/>
      <w:bookmarkStart w:id="572" w:name="_Hlt26671380"/>
      <w:r/>
      <w:bookmarkEnd w:id="572"/>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法定代表人的身份证复印件</w:t>
      </w:r>
      <w:r>
        <w:rPr>
          <w:rFonts w:hint="eastAsia" w:ascii="黑体" w:hAnsi="黑体" w:eastAsia="黑体" w:cs="黑体"/>
          <w:b w:val="0"/>
          <w:bCs w:val="0"/>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宋体" w:hAnsi="宋体" w:eastAsia="宋体" w:cs="宋体"/>
          <w:b/>
          <w:bCs/>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84"/>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highlight w:val="none"/>
        </w:rPr>
      </w:pPr>
      <w:r/>
      <w:bookmarkStart w:id="573" w:name="_Toc17268"/>
      <w:r>
        <w:rPr>
          <w:rFonts w:hint="eastAsia" w:ascii="黑体" w:hAnsi="黑体" w:eastAsia="黑体" w:cs="黑体"/>
          <w:b w:val="0"/>
          <w:bCs w:val="0"/>
          <w:color w:val="000000"/>
          <w:sz w:val="24"/>
          <w:szCs w:val="24"/>
          <w:highlight w:val="none"/>
        </w:rPr>
        <w:t xml:space="preserve">被授权人的身份证复印件</w:t>
      </w:r>
      <w:r>
        <w:rPr>
          <w:rFonts w:hint="eastAsia" w:ascii="黑体" w:hAnsi="黑体" w:eastAsia="黑体" w:cs="黑体"/>
          <w:b w:val="0"/>
          <w:bCs w:val="0"/>
          <w:color w:val="000000"/>
          <w:sz w:val="24"/>
          <w:szCs w:val="24"/>
          <w:highlight w:val="none"/>
        </w:rPr>
      </w:r>
      <w:r/>
    </w:p>
    <w:p>
      <w:pPr>
        <w:pStyle w:val="1026"/>
        <w:rPr>
          <w:rFonts w:hint="eastAsia" w:ascii="仿宋" w:hAnsi="仿宋" w:eastAsia="仿宋" w:cs="仿宋"/>
          <w:i/>
          <w:color w:val="000000"/>
          <w:sz w:val="24"/>
          <w:szCs w:val="24"/>
          <w:highlight w:val="none"/>
          <w:u w:val="singl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8" o:spid="_x0000_s8" o:spt="202" type="#_x0000_t202" style="position:absolute;z-index:251658243;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013"/>
                            </w:pPr>
                            <w:r/>
                            <w:r/>
                          </w:p>
                          <w:p>
                            <w:pPr>
                              <w:pStyle w:val="1013"/>
                            </w:pPr>
                            <w:r/>
                            <w:r/>
                          </w:p>
                        </w:txbxContent>
                      </wps:txbx>
                      <wps:bodyPr wrap="square" upright="1"/>
                    </wps:wsp>
                  </a:graphicData>
                </a:graphic>
              </wp:anchor>
            </w:drawing>
          </mc:Choice>
          <mc:Fallback>
            <w:pict>
              <v:shape id="shape 9" o:spid="_x0000_s9" o:spt="202" type="#_x0000_t202" style="position:absolute;z-index:251658242;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013"/>
                      </w:pPr>
                      <w:r/>
                      <w:r/>
                    </w:p>
                    <w:p>
                      <w:pPr>
                        <w:pStyle w:val="1013"/>
                      </w:pPr>
                      <w:r/>
                      <w:r/>
                    </w:p>
                  </w:txbxContent>
                </v:textbox>
              </v:shape>
            </w:pict>
          </mc:Fallback>
        </mc:AlternateContent>
      </w:r>
      <w:r>
        <w:rPr>
          <w:rFonts w:hint="eastAsia" w:ascii="仿宋" w:hAnsi="仿宋" w:eastAsia="仿宋" w:cs="仿宋"/>
          <w:i/>
          <w:color w:val="000000"/>
          <w:sz w:val="24"/>
          <w:szCs w:val="24"/>
          <w:highlight w:val="none"/>
          <w:u w:val="single"/>
        </w:rPr>
      </w:r>
      <w:r/>
    </w:p>
    <w:p>
      <w:pPr>
        <w:pStyle w:val="1084"/>
        <w:ind w:firstLine="480"/>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outlineLvl w:val="1"/>
      </w:pPr>
      <w:r>
        <w:rPr>
          <w:rFonts w:hint="eastAsia" w:ascii="宋体" w:hAnsi="宋体" w:eastAsia="宋体" w:cs="宋体"/>
          <w:b w:val="0"/>
          <w:bCs w:val="0"/>
          <w:i w:val="0"/>
          <w:iCs/>
          <w:color w:val="000000"/>
          <w:sz w:val="32"/>
          <w:szCs w:val="32"/>
          <w:highlight w:val="none"/>
          <w:u w:val="none"/>
          <w:lang w:eastAsia="zh-CN"/>
        </w:rPr>
        <w:br w:type="page" w:clear="all"/>
      </w:r>
      <w:bookmarkStart w:id="574" w:name="_Toc18039"/>
      <w:r/>
      <w:bookmarkStart w:id="575" w:name="_Toc28975"/>
      <w:r>
        <w:rPr>
          <w:rFonts w:hint="eastAsia" w:ascii="黑体" w:hAnsi="黑体" w:eastAsia="黑体" w:cs="黑体"/>
          <w:b w:val="0"/>
          <w:bCs w:val="0"/>
          <w:i w:val="0"/>
          <w:iCs/>
          <w:color w:val="000000"/>
          <w:sz w:val="28"/>
          <w:szCs w:val="28"/>
          <w:highlight w:val="none"/>
          <w:u w:val="none"/>
          <w:lang w:val="en-US" w:eastAsia="zh-CN"/>
        </w:rPr>
        <w:t xml:space="preserve">九</w:t>
      </w:r>
      <w:r>
        <w:rPr>
          <w:rFonts w:hint="eastAsia" w:ascii="黑体" w:hAnsi="黑体" w:eastAsia="黑体" w:cs="黑体"/>
          <w:b w:val="0"/>
          <w:bCs w:val="0"/>
          <w:i w:val="0"/>
          <w:iCs/>
          <w:color w:val="000000"/>
          <w:sz w:val="28"/>
          <w:szCs w:val="28"/>
          <w:highlight w:val="none"/>
          <w:u w:val="none"/>
        </w:rPr>
        <w:t xml:space="preserve">、投标函</w:t>
      </w:r>
      <w:bookmarkEnd w:id="573"/>
      <w:r/>
      <w:bookmarkEnd w:id="574"/>
      <w:r/>
      <w:bookmarkEnd w:id="575"/>
      <w:r>
        <w:rPr>
          <w:rFonts w:hint="eastAsia" w:ascii="宋体" w:hAnsi="宋体" w:eastAsia="宋体" w:cs="宋体"/>
          <w:b w:val="0"/>
          <w:bCs w:val="0"/>
          <w:i w:val="0"/>
          <w:iCs/>
          <w:color w:val="000000"/>
          <w:sz w:val="32"/>
          <w:szCs w:val="32"/>
          <w:highlight w:val="none"/>
          <w:u w:val="none"/>
        </w:rPr>
      </w:r>
      <w:r/>
    </w:p>
    <w:p>
      <w:pPr>
        <w:pStyle w:val="1086"/>
        <w:ind w:firstLine="0"/>
        <w:spacing w:before="0" w:after="0" w:line="420" w:lineRule="exact"/>
        <w:rPr>
          <w:rFonts w:hint="eastAsia" w:ascii="黑体" w:hAnsi="黑体" w:eastAsia="黑体" w:cs="黑体"/>
          <w:b w:val="0"/>
          <w:bCs w:val="0"/>
          <w:color w:val="000000"/>
          <w:szCs w:val="21"/>
          <w:highlight w:val="none"/>
          <w:lang w:eastAsia="zh-CN"/>
        </w:rPr>
      </w:pPr>
      <w:r>
        <w:rPr>
          <w:rFonts w:hint="eastAsia" w:ascii="黑体" w:hAnsi="黑体" w:eastAsia="黑体" w:cs="黑体"/>
          <w:b w:val="0"/>
          <w:bCs w:val="0"/>
          <w:color w:val="000000"/>
          <w:szCs w:val="21"/>
          <w:highlight w:val="none"/>
        </w:rPr>
        <w:t xml:space="preserve">致：</w:t>
      </w:r>
      <w:r>
        <w:rPr>
          <w:rFonts w:hint="eastAsia" w:ascii="黑体" w:hAnsi="黑体" w:eastAsia="黑体" w:cs="黑体"/>
          <w:b w:val="0"/>
          <w:bCs w:val="0"/>
          <w:color w:val="000000"/>
          <w:szCs w:val="21"/>
          <w:highlight w:val="none"/>
          <w:lang w:eastAsia="zh-CN"/>
        </w:rPr>
        <w:t xml:space="preserve">江苏柒采招标代理有限公司</w:t>
      </w:r>
      <w:r>
        <w:rPr>
          <w:rFonts w:hint="eastAsia" w:ascii="黑体" w:hAnsi="黑体" w:eastAsia="黑体" w:cs="黑体"/>
          <w:b w:val="0"/>
          <w:bCs w:val="0"/>
          <w:color w:val="000000"/>
          <w:szCs w:val="21"/>
          <w:highlight w:val="none"/>
          <w:lang w:eastAsia="zh-CN"/>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根据贵方的</w:t>
      </w:r>
      <w:r>
        <w:rPr>
          <w:rFonts w:hint="eastAsia" w:ascii="宋体" w:hAnsi="宋体" w:eastAsia="宋体" w:cs="宋体"/>
          <w:b w:val="0"/>
          <w:bCs w:val="0"/>
          <w:color w:val="000000"/>
          <w:sz w:val="24"/>
          <w:szCs w:val="24"/>
          <w:highlight w:val="none"/>
          <w:u w:val="single"/>
          <w:lang w:eastAsia="zh-CN"/>
        </w:rPr>
        <w:t xml:space="preserve">项目编号为</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号</w:t>
      </w:r>
      <w:r>
        <w:rPr>
          <w:rFonts w:hint="eastAsia" w:ascii="宋体" w:hAnsi="宋体" w:eastAsia="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Cs w:val="21"/>
          <w:highlight w:val="none"/>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据此函，__________(姓名)兹宣布同意如下：</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1.按招标文件规定的各项要求，</w:t>
      </w:r>
      <w:r>
        <w:rPr>
          <w:rFonts w:hint="eastAsia" w:ascii="宋体" w:hAnsi="宋体" w:eastAsia="宋体" w:cs="宋体"/>
          <w:b w:val="0"/>
          <w:bCs w:val="0"/>
          <w:color w:val="000000"/>
          <w:szCs w:val="21"/>
          <w:highlight w:val="none"/>
          <w:lang w:val="en-US" w:eastAsia="zh-CN"/>
        </w:rPr>
        <w:t xml:space="preserve">承担</w:t>
      </w:r>
      <w:r>
        <w:rPr>
          <w:rFonts w:hint="eastAsia" w:ascii="宋体" w:hAnsi="宋体" w:eastAsia="宋体" w:cs="宋体"/>
          <w:b w:val="0"/>
          <w:bCs w:val="0"/>
          <w:color w:val="000000"/>
          <w:szCs w:val="21"/>
          <w:highlight w:val="none"/>
        </w:rPr>
        <w:t xml:space="preserve">买方所需</w:t>
      </w:r>
      <w:r>
        <w:rPr>
          <w:rFonts w:hint="eastAsia" w:ascii="宋体" w:hAnsi="宋体" w:eastAsia="宋体" w:cs="宋体"/>
          <w:b w:val="0"/>
          <w:bCs w:val="0"/>
          <w:color w:val="000000"/>
          <w:szCs w:val="21"/>
          <w:highlight w:val="none"/>
          <w:lang w:val="en-US" w:eastAsia="zh-CN"/>
        </w:rPr>
        <w:t xml:space="preserve">工程</w:t>
      </w:r>
      <w:r>
        <w:rPr>
          <w:rFonts w:hint="eastAsia" w:ascii="宋体" w:hAnsi="宋体" w:eastAsia="宋体" w:cs="宋体"/>
          <w:b w:val="0"/>
          <w:bCs w:val="0"/>
          <w:color w:val="000000"/>
          <w:szCs w:val="21"/>
          <w:highlight w:val="none"/>
        </w:rPr>
        <w:t xml:space="preserve">（包含于</w:t>
      </w:r>
      <w:r>
        <w:rPr>
          <w:rFonts w:hint="eastAsia" w:ascii="宋体" w:hAnsi="宋体" w:eastAsia="宋体" w:cs="宋体"/>
          <w:b w:val="0"/>
          <w:bCs w:val="0"/>
          <w:color w:val="000000"/>
          <w:szCs w:val="21"/>
          <w:highlight w:val="none"/>
          <w:lang w:val="en-US" w:eastAsia="zh-CN"/>
        </w:rPr>
        <w:t xml:space="preserve">货物</w:t>
      </w:r>
      <w:r>
        <w:rPr>
          <w:rFonts w:hint="eastAsia" w:ascii="宋体" w:hAnsi="宋体" w:eastAsia="宋体" w:cs="宋体"/>
          <w:b w:val="0"/>
          <w:bCs w:val="0"/>
          <w:color w:val="000000"/>
          <w:szCs w:val="21"/>
          <w:highlight w:val="none"/>
        </w:rPr>
        <w:t xml:space="preserve">相关的产品）。</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2.我们完全理解贵方不一定将合同授予最低报价的投标人。</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4.我们同意从规定的开标日期起</w:t>
      </w:r>
      <w:r>
        <w:rPr>
          <w:rFonts w:hint="eastAsia" w:ascii="宋体" w:hAnsi="宋体" w:eastAsia="宋体" w:cs="宋体"/>
          <w:b w:val="0"/>
          <w:bCs w:val="0"/>
          <w:color w:val="000000"/>
          <w:szCs w:val="21"/>
          <w:highlight w:val="none"/>
          <w:lang w:val="en-US" w:eastAsia="zh-CN"/>
        </w:rPr>
        <w:t xml:space="preserve">60日历天内</w:t>
      </w:r>
      <w:r>
        <w:rPr>
          <w:rFonts w:hint="eastAsia" w:ascii="宋体" w:hAnsi="宋体" w:eastAsia="宋体" w:cs="宋体"/>
          <w:b w:val="0"/>
          <w:bCs w:val="0"/>
          <w:color w:val="000000"/>
          <w:szCs w:val="21"/>
          <w:highlight w:val="none"/>
        </w:rPr>
        <w:t xml:space="preserve">遵循本投标文件，并在规定的投标有效期期满之前均具有约束力。</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highlight w:val="none"/>
        </w:rPr>
      </w:r>
      <w:r/>
    </w:p>
    <w:p>
      <w:pPr>
        <w:pStyle w:val="1086"/>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7.与本投标有关的正式通讯地址为：</w:t>
      </w:r>
      <w:r>
        <w:rPr>
          <w:rFonts w:hint="eastAsia" w:ascii="宋体" w:hAnsi="宋体" w:eastAsia="宋体" w:cs="宋体"/>
          <w:b w:val="0"/>
          <w:bCs w:val="0"/>
          <w:color w:val="000000"/>
          <w:szCs w:val="21"/>
          <w:highlight w:val="none"/>
        </w:rPr>
      </w:r>
      <w:r/>
    </w:p>
    <w:p>
      <w:pPr>
        <w:pStyle w:val="1086"/>
        <w:ind w:left="420"/>
        <w:keepLines w:val="0"/>
        <w:keepNext w:val="0"/>
        <w:pageBreakBefore w:val="0"/>
        <w:spacing w:before="0" w:after="0" w:line="360" w:lineRule="auto"/>
        <w:widowControl w:val="off"/>
        <w:rPr>
          <w:rFonts w:hint="eastAsia" w:ascii="黑体" w:hAnsi="黑体" w:eastAsia="黑体" w:cs="黑体"/>
          <w:color w:val="000000"/>
          <w:szCs w:val="21"/>
          <w:highlight w:val="none"/>
          <w:lang w:val="en-US" w:eastAsia="zh-CN"/>
        </w:rPr>
      </w:pPr>
      <w:r>
        <w:rPr>
          <w:rFonts w:hint="eastAsia" w:ascii="黑体" w:hAnsi="黑体" w:eastAsia="黑体" w:cs="黑体"/>
          <w:color w:val="000000"/>
          <w:szCs w:val="21"/>
          <w:highlight w:val="none"/>
          <w:lang w:val="en-US" w:eastAsia="zh-CN"/>
        </w:rPr>
        <w:t xml:space="preserve">名          称：</w:t>
      </w:r>
      <w:r>
        <w:rPr>
          <w:rFonts w:hint="eastAsia" w:ascii="黑体" w:hAnsi="黑体" w:eastAsia="黑体" w:cs="黑体"/>
          <w:color w:val="000000"/>
          <w:szCs w:val="21"/>
          <w:highlight w:val="none"/>
          <w:u w:val="single"/>
          <w:lang w:val="en-US" w:eastAsia="zh-CN"/>
        </w:rPr>
        <w:t xml:space="preserve">               </w:t>
      </w:r>
      <w:r>
        <w:rPr>
          <w:rFonts w:hint="eastAsia" w:ascii="黑体" w:hAnsi="黑体" w:eastAsia="黑体" w:cs="黑体"/>
          <w:color w:val="000000"/>
          <w:szCs w:val="21"/>
          <w:highlight w:val="none"/>
          <w:lang w:val="en-US" w:eastAsia="zh-CN"/>
        </w:rPr>
        <w:t xml:space="preserve">（盖章）</w:t>
      </w:r>
      <w:r>
        <w:rPr>
          <w:rFonts w:hint="eastAsia" w:ascii="黑体" w:hAnsi="黑体" w:eastAsia="黑体" w:cs="黑体"/>
          <w:color w:val="000000"/>
          <w:szCs w:val="21"/>
          <w:highlight w:val="none"/>
          <w:lang w:val="en-US" w:eastAsia="zh-CN"/>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          编：</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电          话：</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传          真：</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投标人开户行：</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账          户： </w:t>
      </w:r>
      <w:r>
        <w:rPr>
          <w:rFonts w:hint="eastAsia" w:ascii="宋体" w:hAnsi="宋体" w:eastAsia="宋体" w:cs="宋体"/>
          <w:b w:val="0"/>
          <w:bCs w:val="0"/>
          <w:color w:val="000000"/>
          <w:szCs w:val="21"/>
          <w:highlight w:val="none"/>
        </w:rPr>
      </w:r>
      <w:r/>
    </w:p>
    <w:p>
      <w:pPr>
        <w:pStyle w:val="1086"/>
        <w:ind w:left="420"/>
        <w:spacing w:before="0" w:after="0" w:line="42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日           期：________年____月____日</w:t>
      </w:r>
      <w:r>
        <w:rPr>
          <w:rFonts w:hint="eastAsia" w:ascii="宋体" w:hAnsi="宋体" w:eastAsia="宋体" w:cs="宋体"/>
          <w:b w:val="0"/>
          <w:bCs w:val="0"/>
          <w:color w:val="000000"/>
          <w:szCs w:val="21"/>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76" w:name="_Toc28074"/>
      <w:r/>
      <w:bookmarkStart w:id="577" w:name="_Toc27944"/>
      <w:r>
        <w:rPr>
          <w:rFonts w:hint="eastAsia" w:ascii="黑体" w:hAnsi="黑体" w:eastAsia="黑体" w:cs="黑体"/>
          <w:b w:val="0"/>
          <w:bCs w:val="0"/>
          <w:i w:val="0"/>
          <w:iCs/>
          <w:color w:val="000000"/>
          <w:sz w:val="28"/>
          <w:szCs w:val="28"/>
          <w:highlight w:val="none"/>
          <w:u w:val="none"/>
          <w:lang w:eastAsia="zh-CN"/>
        </w:rPr>
        <w:br w:type="page" w:clear="all"/>
      </w:r>
      <w:bookmarkStart w:id="578" w:name="_Toc21229"/>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rPr>
        <w:t xml:space="preserve">、</w:t>
      </w:r>
      <w:r>
        <w:rPr>
          <w:rFonts w:hint="eastAsia" w:ascii="黑体" w:hAnsi="黑体" w:eastAsia="黑体" w:cs="黑体"/>
          <w:b w:val="0"/>
          <w:bCs w:val="0"/>
          <w:i w:val="0"/>
          <w:iCs/>
          <w:color w:val="000000"/>
          <w:sz w:val="28"/>
          <w:szCs w:val="28"/>
          <w:highlight w:val="none"/>
          <w:u w:val="none"/>
          <w:lang w:val="en-US" w:eastAsia="zh-CN"/>
        </w:rPr>
        <w:t xml:space="preserve">中小</w:t>
      </w:r>
      <w:r>
        <w:rPr>
          <w:rFonts w:hint="eastAsia" w:ascii="黑体" w:hAnsi="黑体" w:eastAsia="黑体" w:cs="黑体"/>
          <w:b w:val="0"/>
          <w:bCs w:val="0"/>
          <w:i w:val="0"/>
          <w:iCs/>
          <w:color w:val="000000"/>
          <w:sz w:val="28"/>
          <w:szCs w:val="28"/>
          <w:highlight w:val="none"/>
          <w:u w:val="none"/>
        </w:rPr>
        <w:t xml:space="preserve">企业声明函（</w:t>
      </w:r>
      <w:r>
        <w:rPr>
          <w:rFonts w:hint="eastAsia" w:ascii="黑体" w:hAnsi="黑体" w:eastAsia="黑体" w:cs="黑体"/>
          <w:b w:val="0"/>
          <w:bCs w:val="0"/>
          <w:i w:val="0"/>
          <w:iCs/>
          <w:color w:val="000000"/>
          <w:sz w:val="28"/>
          <w:szCs w:val="28"/>
          <w:highlight w:val="none"/>
          <w:u w:val="none"/>
          <w:lang w:val="en-US" w:eastAsia="zh-CN"/>
        </w:rPr>
        <w:t xml:space="preserve">货物类</w:t>
      </w:r>
      <w:r>
        <w:rPr>
          <w:rFonts w:hint="eastAsia" w:ascii="黑体" w:hAnsi="黑体" w:eastAsia="黑体" w:cs="黑体"/>
          <w:b w:val="0"/>
          <w:bCs w:val="0"/>
          <w:i w:val="0"/>
          <w:iCs/>
          <w:color w:val="000000"/>
          <w:sz w:val="28"/>
          <w:szCs w:val="28"/>
          <w:highlight w:val="none"/>
          <w:u w:val="none"/>
        </w:rPr>
        <w:t xml:space="preserve">）</w:t>
      </w:r>
      <w:bookmarkEnd w:id="576"/>
      <w:r/>
      <w:bookmarkEnd w:id="577"/>
      <w:r/>
      <w:bookmarkEnd w:id="578"/>
      <w:r>
        <w:rPr>
          <w:rFonts w:hint="eastAsia" w:ascii="宋体" w:hAnsi="宋体" w:eastAsia="宋体" w:cs="宋体"/>
          <w:b w:val="0"/>
          <w:bCs w:val="0"/>
          <w:i w:val="0"/>
          <w:iCs/>
          <w:color w:val="000000"/>
          <w:sz w:val="32"/>
          <w:szCs w:val="32"/>
          <w:highlight w:val="none"/>
          <w:u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 号）的规定，本公司参加</w:t>
      </w:r>
      <w:r>
        <w:rPr>
          <w:rFonts w:hint="eastAsia" w:ascii="黑体" w:hAnsi="黑体" w:eastAsia="黑体" w:cs="黑体"/>
          <w:color w:val="000000"/>
          <w:sz w:val="24"/>
          <w:szCs w:val="24"/>
          <w:highlight w:val="none"/>
          <w:u w:val="single"/>
        </w:rPr>
        <w:t xml:space="preserve">江苏柒采招标代理有限公司</w:t>
      </w:r>
      <w:r>
        <w:rPr>
          <w:rFonts w:hint="eastAsia" w:ascii="宋体" w:hAnsi="宋体" w:eastAsia="宋体" w:cs="宋体"/>
          <w:color w:val="000000"/>
          <w:sz w:val="24"/>
          <w:szCs w:val="24"/>
          <w:highlight w:val="none"/>
        </w:rPr>
        <w:t xml:space="preserve">的</w:t>
      </w:r>
      <w:r>
        <w:rPr>
          <w:rFonts w:hint="eastAsia" w:ascii="黑体" w:hAnsi="黑体" w:eastAsia="黑体" w:cs="黑体"/>
          <w:b w:val="0"/>
          <w:bCs w:val="0"/>
          <w:color w:val="000000"/>
          <w:sz w:val="24"/>
          <w:szCs w:val="24"/>
          <w:highlight w:val="none"/>
          <w:u w:val="single"/>
          <w:lang w:eastAsia="zh-CN"/>
        </w:rPr>
        <w:t xml:space="preserve">人工智能实训室建设项目（项目编号：JSZC-320000-JSQC-G2026-0030）</w:t>
      </w:r>
      <w:r>
        <w:rPr>
          <w:rFonts w:hint="eastAsia" w:ascii="宋体" w:hAnsi="宋体" w:eastAsia="宋体" w:cs="宋体"/>
          <w:color w:val="000000"/>
          <w:sz w:val="24"/>
          <w:szCs w:val="24"/>
          <w:highlight w:val="none"/>
        </w:rPr>
        <w:t xml:space="preserve">采购活动，提供的货物全部由符合政策要求的中小企业制造。相关企业具体情况如下:</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黑体" w:hAnsi="黑体" w:eastAsia="黑体" w:cs="黑体"/>
          <w:color w:val="000000"/>
          <w:sz w:val="24"/>
          <w:szCs w:val="24"/>
          <w:highlight w:val="none"/>
          <w:u w:val="single"/>
          <w:lang w:val="en-US" w:eastAsia="zh-CN"/>
        </w:rPr>
        <w:t xml:space="preserve">工业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w:t>
      </w:r>
      <w:r>
        <w:rPr>
          <w:rFonts w:hint="eastAsia" w:ascii="宋体" w:hAnsi="宋体" w:eastAsia="宋体" w:cs="宋体"/>
          <w:b/>
          <w:bCs/>
          <w:color w:val="000000"/>
          <w:sz w:val="24"/>
          <w:szCs w:val="24"/>
          <w:highlight w:val="none"/>
          <w:lang w:val="en-US" w:eastAsia="zh-CN"/>
        </w:rPr>
        <w:t xml:space="preserve">制造商</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中型企业、</w:t>
      </w:r>
      <w:r>
        <w:rPr>
          <w:rFonts w:hint="eastAsia" w:ascii="宋体" w:hAnsi="宋体" w:eastAsia="宋体" w:cs="宋体"/>
          <w:color w:val="000000"/>
          <w:sz w:val="24"/>
          <w:szCs w:val="24"/>
          <w:highlight w:val="none"/>
          <w:u w:val="single"/>
        </w:rPr>
        <w:t xml:space="preserve">小型企业、微型企业）；</w:t>
      </w:r>
      <w:r>
        <w:rPr>
          <w:rFonts w:hint="eastAsia" w:ascii="宋体" w:hAnsi="宋体" w:eastAsia="宋体" w:cs="宋体"/>
          <w:i/>
          <w:color w:val="000000"/>
          <w:sz w:val="24"/>
          <w:szCs w:val="24"/>
          <w:highlight w:val="none"/>
          <w:u w:val="singl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13"/>
        <w:ind w:firstLine="3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ind w:right="18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企业名称（加盖公章）：</w:t>
      </w:r>
      <w:r>
        <w:rPr>
          <w:rFonts w:hint="eastAsia" w:ascii="宋体" w:hAnsi="宋体" w:eastAsia="宋体" w:cs="宋体"/>
          <w:color w:val="000000"/>
          <w:sz w:val="24"/>
          <w:szCs w:val="24"/>
          <w:highlight w:val="none"/>
        </w:rPr>
      </w:r>
      <w:r/>
    </w:p>
    <w:p>
      <w:pPr>
        <w:pStyle w:val="1013"/>
        <w:ind w:right="48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13"/>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年度数据，无</w:t>
      </w:r>
      <w:r>
        <w:rPr>
          <w:rFonts w:hint="eastAsia" w:ascii="宋体" w:hAnsi="宋体" w:eastAsia="宋体" w:cs="宋体"/>
          <w:color w:val="000000"/>
          <w:sz w:val="24"/>
          <w:szCs w:val="24"/>
          <w:highlight w:val="none"/>
          <w:lang w:eastAsia="zh-CN"/>
        </w:rPr>
        <w:t xml:space="preserve">上一</w:t>
      </w:r>
      <w:r>
        <w:rPr>
          <w:rFonts w:hint="eastAsia" w:ascii="宋体" w:hAnsi="宋体" w:eastAsia="宋体" w:cs="宋体"/>
          <w:color w:val="000000"/>
          <w:sz w:val="24"/>
          <w:szCs w:val="24"/>
          <w:highlight w:val="none"/>
        </w:rPr>
        <w:t xml:space="preserve">年度数据的新成立企业可不填报。</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备注3：</w:t>
      </w:r>
      <w:r>
        <w:rPr>
          <w:rFonts w:hint="eastAsia" w:ascii="黑体" w:hAnsi="黑体" w:eastAsia="黑体" w:cs="黑体"/>
          <w:color w:val="000000"/>
          <w:sz w:val="24"/>
          <w:szCs w:val="24"/>
          <w:highlight w:val="none"/>
          <w:lang w:val="en-US" w:eastAsia="zh-CN"/>
        </w:rPr>
        <w:t xml:space="preserve">本项目所属行业：工业。</w:t>
      </w:r>
      <w:r>
        <w:rPr>
          <w:rFonts w:hint="eastAsia" w:ascii="宋体" w:hAnsi="宋体" w:eastAsia="宋体" w:cs="宋体"/>
          <w:color w:val="000000"/>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clear="all"/>
      </w:r>
      <w:bookmarkStart w:id="579" w:name="_Toc8428"/>
      <w:r/>
      <w:bookmarkStart w:id="580" w:name="_Toc23468"/>
      <w:r/>
      <w:bookmarkStart w:id="581" w:name="_Toc30192"/>
      <w:r/>
      <w:bookmarkStart w:id="582" w:name="_Toc11116"/>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一</w:t>
      </w:r>
      <w:r>
        <w:rPr>
          <w:rFonts w:hint="eastAsia" w:ascii="黑体" w:hAnsi="黑体" w:eastAsia="黑体" w:cs="黑体"/>
          <w:b w:val="0"/>
          <w:bCs w:val="0"/>
          <w:i w:val="0"/>
          <w:iCs/>
          <w:color w:val="000000"/>
          <w:sz w:val="28"/>
          <w:szCs w:val="28"/>
          <w:highlight w:val="none"/>
          <w:u w:val="none"/>
        </w:rPr>
        <w:t xml:space="preserve">、</w:t>
      </w:r>
      <w:bookmarkEnd w:id="579"/>
      <w:r/>
      <w:bookmarkEnd w:id="580"/>
      <w:r>
        <w:rPr>
          <w:rFonts w:hint="eastAsia" w:ascii="黑体" w:hAnsi="黑体" w:eastAsia="黑体" w:cs="黑体"/>
          <w:b w:val="0"/>
          <w:bCs w:val="0"/>
          <w:i w:val="0"/>
          <w:iCs/>
          <w:color w:val="000000"/>
          <w:sz w:val="28"/>
          <w:szCs w:val="28"/>
          <w:highlight w:val="none"/>
          <w:u w:val="none"/>
        </w:rPr>
        <w:t xml:space="preserve">残疾人福利性单位声明函</w:t>
      </w:r>
      <w:bookmarkEnd w:id="581"/>
      <w:r/>
      <w:bookmarkEnd w:id="582"/>
      <w:r>
        <w:rPr>
          <w:rFonts w:hint="eastAsia" w:ascii="宋体" w:hAnsi="宋体" w:eastAsia="宋体" w:cs="宋体"/>
          <w:b w:val="0"/>
          <w:bCs w:val="0"/>
          <w:color w:val="000000"/>
          <w:sz w:val="32"/>
          <w:szCs w:val="32"/>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val="en-US" w:eastAsia="zh-CN"/>
        </w:rPr>
        <w:t xml:space="preserve">（货物名称）     </w:t>
      </w:r>
      <w:r>
        <w:rPr>
          <w:rFonts w:hint="eastAsia" w:ascii="宋体" w:hAnsi="宋体" w:eastAsia="宋体" w:cs="宋体"/>
          <w:color w:val="000000"/>
          <w:sz w:val="24"/>
          <w:highlight w:val="none"/>
        </w:rPr>
        <w:t xml:space="preserve">由本单位</w:t>
      </w:r>
      <w:r>
        <w:rPr>
          <w:rFonts w:hint="eastAsia" w:ascii="宋体" w:hAnsi="宋体" w:eastAsia="宋体" w:cs="宋体"/>
          <w:color w:val="000000"/>
          <w:sz w:val="24"/>
          <w:highlight w:val="none"/>
          <w:lang w:val="en-US" w:eastAsia="zh-CN"/>
        </w:rPr>
        <w:t xml:space="preserve">制造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13"/>
        <w:spacing w:line="432"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color w:val="000000"/>
          <w:sz w:val="28"/>
          <w:szCs w:val="28"/>
          <w:highlight w:val="none"/>
        </w:rPr>
      </w:pPr>
      <w:r/>
      <w:bookmarkStart w:id="583" w:name="_Toc4580"/>
      <w:r/>
      <w:bookmarkStart w:id="584" w:name="_Toc28107"/>
      <w:r>
        <w:rPr>
          <w:rFonts w:hint="eastAsia" w:ascii="黑体" w:hAnsi="黑体" w:eastAsia="黑体" w:cs="黑体"/>
          <w:b w:val="0"/>
          <w:bCs w:val="0"/>
          <w:i w:val="0"/>
          <w:iCs/>
          <w:color w:val="000000"/>
          <w:sz w:val="28"/>
          <w:szCs w:val="28"/>
          <w:highlight w:val="none"/>
          <w:u w:val="none"/>
        </w:rPr>
        <w:t xml:space="preserve">十</w:t>
      </w:r>
      <w:r>
        <w:rPr>
          <w:rFonts w:hint="eastAsia" w:ascii="黑体" w:hAnsi="黑体" w:eastAsia="黑体" w:cs="黑体"/>
          <w:b w:val="0"/>
          <w:bCs w:val="0"/>
          <w:i w:val="0"/>
          <w:iCs/>
          <w:color w:val="000000"/>
          <w:sz w:val="28"/>
          <w:szCs w:val="28"/>
          <w:highlight w:val="none"/>
          <w:u w:val="none"/>
          <w:lang w:val="en-US" w:eastAsia="zh-CN"/>
        </w:rPr>
        <w:t xml:space="preserve">二</w:t>
      </w:r>
      <w:r>
        <w:rPr>
          <w:rFonts w:hint="eastAsia" w:ascii="黑体" w:hAnsi="黑体" w:eastAsia="黑体" w:cs="黑体"/>
          <w:b w:val="0"/>
          <w:bCs w:val="0"/>
          <w:i w:val="0"/>
          <w:iCs/>
          <w:color w:val="000000"/>
          <w:sz w:val="28"/>
          <w:szCs w:val="28"/>
          <w:highlight w:val="none"/>
          <w:u w:val="none"/>
        </w:rPr>
        <w:t xml:space="preserve">、监狱企业证明</w:t>
      </w:r>
      <w:bookmarkEnd w:id="583"/>
      <w:r/>
      <w:bookmarkEnd w:id="584"/>
      <w:r>
        <w:rPr>
          <w:rFonts w:hint="eastAsia" w:ascii="黑体" w:hAnsi="黑体" w:eastAsia="黑体" w:cs="黑体"/>
          <w:b w:val="0"/>
          <w:bCs w:val="0"/>
          <w:color w:val="000000"/>
          <w:sz w:val="28"/>
          <w:szCs w:val="28"/>
          <w:highlight w:val="none"/>
        </w:rPr>
      </w:r>
      <w:r/>
    </w:p>
    <w:p>
      <w:pPr>
        <w:pStyle w:val="1013"/>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（全称并加盖公章）：</w:t>
      </w:r>
      <w:r>
        <w:rPr>
          <w:rFonts w:hint="eastAsia" w:ascii="宋体" w:hAnsi="宋体" w:eastAsia="宋体" w:cs="宋体"/>
          <w:color w:val="000000"/>
          <w:sz w:val="24"/>
          <w:highlight w:val="none"/>
        </w:rPr>
      </w:r>
      <w:r/>
    </w:p>
    <w:p>
      <w:pPr>
        <w:pStyle w:val="1013"/>
        <w:ind w:firstLine="480"/>
        <w:keepLines w:val="0"/>
        <w:keepNext w:val="0"/>
        <w:pageBreakBefore w:val="0"/>
        <w:spacing w:line="48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1029"/>
        <w:ind w:firstLine="480"/>
        <w:jc w:val="both"/>
        <w:spacing w:before="30" w:beforeAutospacing="0" w:after="30" w:afterAutospacing="0" w:line="360" w:lineRule="auto"/>
        <w:shd w:val="clear" w:color="auto" w:fill="ffffff"/>
        <w:rPr>
          <w:rFonts w:hint="eastAsia"/>
          <w:color w:val="000000"/>
          <w:sz w:val="28"/>
          <w:szCs w:val="28"/>
          <w:highlight w:val="none"/>
        </w:rPr>
        <w:outlineLvl w:val="1"/>
      </w:pPr>
      <w:r>
        <w:rPr>
          <w:rFonts w:hint="eastAsia" w:ascii="宋体" w:hAnsi="宋体" w:eastAsia="宋体" w:cs="宋体"/>
          <w:color w:val="000000"/>
          <w:sz w:val="24"/>
          <w:highlight w:val="none"/>
        </w:rPr>
        <w:br w:type="page" w:clear="all"/>
      </w:r>
      <w:bookmarkStart w:id="585" w:name="_Toc24319"/>
      <w:r/>
      <w:bookmarkStart w:id="586" w:name="_Toc30900"/>
      <w:r/>
      <w:bookmarkStart w:id="587" w:name="_Toc5109"/>
      <w:r/>
      <w:bookmarkStart w:id="588" w:name="_Toc22015"/>
      <w:r>
        <w:rPr>
          <w:rFonts w:hint="eastAsia" w:ascii="黑体" w:hAnsi="黑体" w:eastAsia="黑体" w:cs="黑体"/>
          <w:color w:val="000000"/>
          <w:sz w:val="28"/>
          <w:szCs w:val="28"/>
          <w:highlight w:val="none"/>
        </w:rPr>
        <w:t xml:space="preserve">十</w:t>
      </w:r>
      <w:r>
        <w:rPr>
          <w:rFonts w:hint="eastAsia" w:ascii="黑体" w:hAnsi="黑体" w:eastAsia="黑体" w:cs="黑体"/>
          <w:color w:val="000000"/>
          <w:sz w:val="28"/>
          <w:szCs w:val="28"/>
          <w:highlight w:val="none"/>
          <w:lang w:val="en-US" w:eastAsia="zh-CN"/>
        </w:rPr>
        <w:t xml:space="preserve">三</w:t>
      </w:r>
      <w:r>
        <w:rPr>
          <w:rFonts w:hint="eastAsia" w:ascii="黑体" w:hAnsi="黑体" w:eastAsia="黑体" w:cs="黑体"/>
          <w:color w:val="000000"/>
          <w:sz w:val="28"/>
          <w:szCs w:val="28"/>
          <w:highlight w:val="none"/>
        </w:rPr>
        <w:t xml:space="preserve">、</w:t>
      </w:r>
      <w:r>
        <w:rPr>
          <w:rStyle w:val="1063"/>
          <w:rFonts w:hint="eastAsia" w:ascii="黑体" w:hAnsi="黑体" w:eastAsia="黑体" w:cs="黑体"/>
          <w:b w:val="0"/>
          <w:bCs w:val="0"/>
          <w:color w:val="000000"/>
          <w:sz w:val="28"/>
          <w:szCs w:val="28"/>
          <w:highlight w:val="none"/>
          <w:shd w:val="clear" w:color="auto" w:fill="ffffff"/>
        </w:rPr>
        <w:t xml:space="preserve">关于符合本国产品标准的声明函</w:t>
      </w:r>
      <w:bookmarkEnd w:id="585"/>
      <w:r/>
      <w:bookmarkEnd w:id="586"/>
      <w:r/>
      <w:bookmarkEnd w:id="587"/>
      <w:r/>
      <w:bookmarkEnd w:id="588"/>
      <w:r>
        <w:rPr>
          <w:rFonts w:hint="eastAsia"/>
          <w:color w:val="000000"/>
          <w:sz w:val="28"/>
          <w:szCs w:val="28"/>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产品名称1</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Style w:val="106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，生产厂为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厂名</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，厂址为</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生产厂址</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的中国境内生产的组件成本占比≥</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规定比例</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关键组件</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在中国境内生产。</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产品名称2</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的</w:t>
      </w:r>
      <w:r>
        <w:rPr>
          <w:rStyle w:val="1066"/>
          <w:rFonts w:hint="eastAsia"/>
          <w:i w:val="0"/>
          <w:color w:val="000000"/>
          <w:highlight w:val="none"/>
          <w:shd w:val="clear" w:color="auto" w:fill="ffffff"/>
        </w:rPr>
        <w:t xml:space="preserve">（</w:t>
      </w:r>
      <w:r>
        <w:rPr>
          <w:rStyle w:val="1066"/>
          <w:rFonts w:hint="eastAsia"/>
          <w:i w:val="0"/>
          <w:color w:val="000000"/>
          <w:highlight w:val="none"/>
          <w:u w:val="single"/>
          <w:shd w:val="clear" w:color="auto" w:fill="ffffff"/>
        </w:rPr>
        <w:t xml:space="preserve">关键工序</w:t>
      </w:r>
      <w:r>
        <w:rPr>
          <w:rStyle w:val="1066"/>
          <w:rFonts w:hint="eastAsia"/>
          <w:i w:val="0"/>
          <w:color w:val="000000"/>
          <w:highlight w:val="none"/>
          <w:shd w:val="clear" w:color="auto" w:fill="ffffff"/>
        </w:rPr>
        <w:t xml:space="preserve">）</w:t>
      </w:r>
      <w:r>
        <w:rPr>
          <w:rFonts w:hint="eastAsia"/>
          <w:color w:val="000000"/>
          <w:highlight w:val="none"/>
          <w:shd w:val="clear" w:color="auto" w:fill="ffffff"/>
        </w:rPr>
        <w:t xml:space="preserve">在中国境内完成。</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029"/>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029"/>
        <w:jc w:val="right"/>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日期：　年　月　日    </w:t>
      </w:r>
      <w:r>
        <w:rPr>
          <w:rFonts w:hint="eastAsia"/>
          <w:color w:val="000000"/>
          <w:highlight w:val="none"/>
        </w:rPr>
      </w:r>
      <w:r/>
    </w:p>
    <w:p>
      <w:pPr>
        <w:pStyle w:val="1029"/>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9"/>
        <w:ind w:firstLine="42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_____________________________</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3.该产品的中国境内生产的组件成本占比相关要求实施前，“规定比例”栏可不填，下同。</w:t>
      </w:r>
      <w:r>
        <w:rPr>
          <w:rFonts w:hint="eastAsia"/>
          <w:color w:val="000000"/>
          <w:sz w:val="21"/>
          <w:szCs w:val="21"/>
          <w:highlight w:val="none"/>
        </w:rPr>
      </w:r>
      <w:r/>
    </w:p>
    <w:p>
      <w:pPr>
        <w:pStyle w:val="1029"/>
        <w:ind w:firstLine="420"/>
        <w:spacing w:before="30" w:beforeAutospacing="0" w:after="30" w:afterAutospacing="0" w:line="360" w:lineRule="auto"/>
        <w:shd w:val="clear" w:color="auto" w:fill="ffffff"/>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4.该产品的关键组件要求实施前，“关键组件”栏可不填，下同。</w:t>
      </w:r>
      <w:r>
        <w:rPr>
          <w:rFonts w:hint="eastAsia"/>
          <w:color w:val="000000"/>
          <w:sz w:val="21"/>
          <w:szCs w:val="21"/>
          <w:highlight w:val="none"/>
          <w:shd w:val="clear" w:color="auto" w:fill="ffffff"/>
        </w:rPr>
      </w:r>
      <w:r/>
    </w:p>
    <w:p>
      <w:pPr>
        <w:pStyle w:val="1029"/>
        <w:ind w:firstLine="420"/>
        <w:spacing w:before="30" w:beforeAutospacing="0" w:after="30" w:afterAutospacing="0" w:line="360" w:lineRule="auto"/>
        <w:shd w:val="clear" w:color="auto" w:fill="ffffff"/>
        <w:rPr>
          <w:rFonts w:hint="eastAsia" w:ascii="宋体" w:hAnsi="宋体" w:eastAsia="宋体" w:cs="宋体"/>
          <w:b w:val="0"/>
          <w:bCs w:val="0"/>
          <w:color w:val="000000"/>
          <w:sz w:val="24"/>
          <w:highlight w:val="none"/>
          <w:lang w:eastAsia="zh-CN"/>
        </w:rPr>
      </w:pPr>
      <w:r>
        <w:rPr>
          <w:rFonts w:hint="eastAsia"/>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b w:val="0"/>
          <w:bCs w:val="0"/>
          <w:color w:val="000000"/>
          <w:sz w:val="24"/>
          <w:highlight w:val="none"/>
          <w:lang w:eastAsia="zh-CN"/>
        </w:rPr>
      </w:r>
      <w:r/>
    </w:p>
    <w:p>
      <w:pPr>
        <w:pStyle w:val="1013"/>
        <w:jc w:val="center"/>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3"/>
        <w:jc w:val="both"/>
        <w:spacing w:line="560" w:lineRule="exact"/>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15"/>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89" w:name="_Toc19298"/>
      <w:r/>
      <w:bookmarkStart w:id="590" w:name="_Toc12959"/>
      <w:r/>
      <w:bookmarkStart w:id="591" w:name="_Toc3315"/>
      <w:r/>
      <w:bookmarkStart w:id="592" w:name="_Toc3428"/>
      <w:r>
        <w:rPr>
          <w:rFonts w:hint="eastAsia" w:ascii="黑体" w:hAnsi="黑体" w:eastAsia="黑体" w:cs="黑体"/>
          <w:b w:val="0"/>
          <w:bCs w:val="0"/>
          <w:i w:val="0"/>
          <w:iCs/>
          <w:color w:val="000000"/>
          <w:sz w:val="28"/>
          <w:szCs w:val="28"/>
          <w:highlight w:val="none"/>
          <w:u w:val="none"/>
          <w:lang w:eastAsia="zh-CN"/>
        </w:rPr>
        <w:t xml:space="preserve">十</w:t>
      </w:r>
      <w:r>
        <w:rPr>
          <w:rFonts w:hint="eastAsia" w:ascii="黑体" w:hAnsi="黑体" w:eastAsia="黑体" w:cs="黑体"/>
          <w:b w:val="0"/>
          <w:bCs w:val="0"/>
          <w:i w:val="0"/>
          <w:iCs/>
          <w:color w:val="000000"/>
          <w:sz w:val="28"/>
          <w:szCs w:val="28"/>
          <w:highlight w:val="none"/>
          <w:u w:val="none"/>
          <w:lang w:val="en-US" w:eastAsia="zh-CN"/>
        </w:rPr>
        <w:t xml:space="preserve">四</w:t>
      </w:r>
      <w:r>
        <w:rPr>
          <w:rFonts w:hint="eastAsia" w:ascii="黑体" w:hAnsi="黑体" w:eastAsia="黑体" w:cs="黑体"/>
          <w:b w:val="0"/>
          <w:bCs w:val="0"/>
          <w:i w:val="0"/>
          <w:iCs/>
          <w:color w:val="000000"/>
          <w:sz w:val="28"/>
          <w:szCs w:val="28"/>
          <w:highlight w:val="none"/>
          <w:u w:val="none"/>
          <w:lang w:eastAsia="zh-CN"/>
        </w:rPr>
        <w:t xml:space="preserve">、</w:t>
      </w:r>
      <w:r>
        <w:rPr>
          <w:rFonts w:hint="eastAsia" w:ascii="黑体" w:hAnsi="黑体" w:eastAsia="黑体" w:cs="黑体"/>
          <w:b w:val="0"/>
          <w:bCs w:val="0"/>
          <w:i w:val="0"/>
          <w:iCs/>
          <w:color w:val="000000"/>
          <w:sz w:val="28"/>
          <w:szCs w:val="28"/>
          <w:highlight w:val="none"/>
          <w:u w:val="none"/>
        </w:rPr>
        <w:t xml:space="preserve">开标一览表</w:t>
      </w:r>
      <w:bookmarkEnd w:id="589"/>
      <w:r/>
      <w:bookmarkEnd w:id="590"/>
      <w:r/>
      <w:bookmarkEnd w:id="591"/>
      <w:r>
        <w:rPr>
          <w:rFonts w:hint="eastAsia" w:ascii="宋体" w:hAnsi="宋体" w:eastAsia="宋体" w:cs="宋体"/>
          <w:b w:val="0"/>
          <w:bCs w:val="0"/>
          <w:i w:val="0"/>
          <w:iCs/>
          <w:color w:val="000000"/>
          <w:sz w:val="32"/>
          <w:szCs w:val="32"/>
          <w:highlight w:val="none"/>
          <w:u w:val="none"/>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项目名称：人工智能实训室建设项目</w:t>
      </w:r>
      <w:r>
        <w:rPr>
          <w:rFonts w:hint="eastAsia" w:ascii="黑体" w:hAnsi="黑体" w:eastAsia="黑体" w:cs="黑体"/>
          <w:b w:val="0"/>
          <w:bCs w:val="0"/>
          <w:i w:val="0"/>
          <w:iCs/>
          <w:color w:val="000000"/>
          <w:sz w:val="24"/>
          <w:szCs w:val="24"/>
          <w:highlight w:val="none"/>
          <w:u w:val="none"/>
          <w:lang w:eastAsia="zh-CN"/>
        </w:rPr>
      </w:r>
      <w:r/>
    </w:p>
    <w:p>
      <w:pPr>
        <w:pStyle w:val="1041"/>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highlight w:val="none"/>
          <w:u w:val="none"/>
          <w:lang w:eastAsia="zh-CN"/>
        </w:rPr>
      </w:pPr>
      <w:r>
        <w:rPr>
          <w:rFonts w:hint="eastAsia" w:ascii="黑体" w:hAnsi="黑体" w:eastAsia="黑体" w:cs="黑体"/>
          <w:b w:val="0"/>
          <w:bCs w:val="0"/>
          <w:i w:val="0"/>
          <w:iCs/>
          <w:color w:val="000000"/>
          <w:sz w:val="24"/>
          <w:szCs w:val="24"/>
          <w:highlight w:val="none"/>
          <w:u w:val="none"/>
          <w:lang w:eastAsia="zh-CN"/>
        </w:rPr>
        <w:t xml:space="preserve">项目编号：JSZC-320000-JSQC-G2026-0030</w:t>
      </w:r>
      <w:r>
        <w:rPr>
          <w:rFonts w:hint="eastAsia" w:ascii="黑体" w:hAnsi="黑体" w:eastAsia="黑体" w:cs="黑体"/>
          <w:b w:val="0"/>
          <w:bCs w:val="0"/>
          <w:i w:val="0"/>
          <w:iCs/>
          <w:color w:val="000000"/>
          <w:sz w:val="24"/>
          <w:szCs w:val="24"/>
          <w:highlight w:val="none"/>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6781" w:type="dxa"/>
            <w:vAlign w:val="center"/>
            <w:textDirection w:val="lrTb"/>
            <w:noWrap w:val="false"/>
          </w:tcPr>
          <w:p>
            <w:pPr>
              <w:pStyle w:val="1041"/>
              <w:jc w:val="center"/>
              <w:spacing w:line="360" w:lineRule="auto"/>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名称</w:t>
            </w:r>
            <w:r>
              <w:rPr>
                <w:rFonts w:hint="eastAsia" w:ascii="黑体" w:hAnsi="黑体" w:eastAsia="黑体" w:cs="黑体"/>
                <w:b w:val="0"/>
                <w:bCs w:val="0"/>
                <w:color w:val="000000"/>
                <w:sz w:val="24"/>
                <w:szCs w:val="24"/>
                <w:highlight w:val="none"/>
                <w:lang w:eastAsia="zh-CN"/>
              </w:rPr>
            </w:r>
            <w:r/>
          </w:p>
        </w:tc>
      </w:tr>
      <w:tr>
        <w:trPr>
          <w:trHeight w:val="2163"/>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w:t>
            </w:r>
            <w:r>
              <w:rPr>
                <w:rFonts w:hint="eastAsia" w:ascii="宋体" w:hAnsi="宋体" w:eastAsia="宋体" w:cs="宋体"/>
                <w:color w:val="000000"/>
                <w:sz w:val="24"/>
                <w:szCs w:val="24"/>
                <w:highlight w:val="none"/>
                <w:lang w:val="en-US" w:eastAsia="zh-CN"/>
              </w:rPr>
            </w:r>
            <w:r/>
          </w:p>
          <w:p>
            <w:pPr>
              <w:pStyle w:val="10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1"/>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tc>
      </w:tr>
      <w:tr>
        <w:trPr>
          <w:trHeight w:val="1199"/>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合同履行期限：</w:t>
            </w:r>
            <w:r>
              <w:rPr>
                <w:rFonts w:ascii="宋体" w:hAnsi="宋体" w:eastAsia="宋体" w:cs="宋体"/>
                <w:color w:val="000000"/>
                <w:sz w:val="24"/>
                <w:szCs w:val="24"/>
                <w:highlight w:val="none"/>
                <w:lang w:val="en-US" w:eastAsia="zh-CN"/>
              </w:rPr>
            </w:r>
            <w:r/>
          </w:p>
        </w:tc>
      </w:tr>
      <w:tr>
        <w:trPr>
          <w:trHeight w:val="1304"/>
        </w:trPr>
        <w:tc>
          <w:tcPr>
            <w:tcW w:w="1326" w:type="dxa"/>
            <w:vAlign w:val="center"/>
            <w:textDirection w:val="lrTb"/>
            <w:noWrap w:val="false"/>
          </w:tcPr>
          <w:p>
            <w:pPr>
              <w:pStyle w:val="1041"/>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6781" w:type="dxa"/>
            <w:vAlign w:val="center"/>
            <w:textDirection w:val="lrTb"/>
            <w:noWrap w:val="false"/>
          </w:tcPr>
          <w:p>
            <w:pPr>
              <w:pStyle w:val="1041"/>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投标人全称（加盖</w:t>
      </w:r>
      <w:r>
        <w:rPr>
          <w:rFonts w:hint="eastAsia" w:ascii="宋体" w:hAnsi="宋体" w:eastAsia="宋体" w:cs="宋体"/>
          <w:bCs/>
          <w:color w:val="000000"/>
          <w:sz w:val="24"/>
          <w:szCs w:val="24"/>
          <w:highlight w:val="none"/>
          <w:lang w:eastAsia="zh-CN"/>
        </w:rPr>
        <w:t xml:space="preserve">公章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法人或授权代表（签章或签字）</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13"/>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说明：</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1、本项目仅接受一个价格，不得填报有选择性报价方案。</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rPr>
        <w:t xml:space="preserve">文件所报的投标价格不得超过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文件规定的预算价、限价，超过</w:t>
      </w:r>
      <w:r>
        <w:rPr>
          <w:rFonts w:hint="eastAsia" w:ascii="宋体" w:hAnsi="宋体" w:eastAsia="宋体" w:cs="宋体"/>
          <w:b w:val="0"/>
          <w:bCs w:val="0"/>
          <w:color w:val="000000"/>
          <w:sz w:val="24"/>
          <w:szCs w:val="24"/>
          <w:highlight w:val="none"/>
          <w:lang w:eastAsia="zh-CN"/>
        </w:rPr>
        <w:t xml:space="preserve">招标</w:t>
      </w:r>
      <w:r>
        <w:rPr>
          <w:rFonts w:hint="eastAsia" w:ascii="宋体" w:hAnsi="宋体" w:eastAsia="宋体" w:cs="宋体"/>
          <w:b w:val="0"/>
          <w:bCs w:val="0"/>
          <w:color w:val="000000"/>
          <w:sz w:val="24"/>
          <w:szCs w:val="24"/>
          <w:highlight w:val="none"/>
        </w:rPr>
        <w:t xml:space="preserve">文件规定的，按无效投标处理。</w:t>
      </w:r>
      <w:r>
        <w:rPr>
          <w:rFonts w:hint="eastAsia" w:ascii="宋体" w:hAnsi="宋体" w:eastAsia="宋体" w:cs="宋体"/>
          <w:b w:val="0"/>
          <w:bCs w:val="0"/>
          <w:color w:val="000000"/>
          <w:sz w:val="24"/>
          <w:szCs w:val="24"/>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highlight w:val="none"/>
          <w:u w:val="none"/>
        </w:rPr>
        <w:br w:type="page" w:clear="all"/>
      </w:r>
      <w:bookmarkStart w:id="593" w:name="_Toc30205"/>
      <w:r/>
      <w:bookmarkStart w:id="594" w:name="_Toc15545"/>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592"/>
      <w:r/>
      <w:bookmarkEnd w:id="593"/>
      <w:r>
        <w:rPr>
          <w:rFonts w:hint="eastAsia" w:ascii="黑体" w:hAnsi="黑体" w:eastAsia="黑体" w:cs="黑体"/>
          <w:b w:val="0"/>
          <w:bCs w:val="0"/>
          <w:i w:val="0"/>
          <w:iCs/>
          <w:color w:val="000000"/>
          <w:sz w:val="32"/>
          <w:szCs w:val="32"/>
          <w:highlight w:val="none"/>
          <w:u w:val="none"/>
        </w:rPr>
        <w:t xml:space="preserve">分项报价表</w:t>
      </w:r>
      <w:bookmarkEnd w:id="594"/>
      <w:r>
        <w:rPr>
          <w:rFonts w:hint="eastAsia" w:ascii="宋体" w:hAnsi="宋体" w:eastAsia="宋体" w:cs="宋体"/>
          <w:b w:val="0"/>
          <w:bCs w:val="0"/>
          <w:i w:val="0"/>
          <w:iCs/>
          <w:color w:val="000000"/>
          <w:sz w:val="32"/>
          <w:szCs w:val="32"/>
          <w:highlight w:val="none"/>
          <w:u w:val="none"/>
        </w:rPr>
      </w:r>
      <w:r/>
    </w:p>
    <w:p>
      <w:pPr>
        <w:pStyle w:val="1013"/>
        <w:ind w:firstLine="440"/>
        <w:jc w:val="left"/>
        <w:keepLines w:val="0"/>
        <w:keepNext w:val="0"/>
        <w:pageBreakBefore w:val="0"/>
        <w:spacing w:after="0" w:line="360" w:lineRule="auto"/>
        <w:widowControl w:val="off"/>
        <w:rPr>
          <w:rFonts w:hint="eastAsia" w:ascii="宋体" w:hAnsi="宋体" w:eastAsia="宋体" w:cs="宋体"/>
          <w:color w:val="000000"/>
          <w:sz w:val="22"/>
          <w:szCs w:val="22"/>
          <w:highlight w:val="none"/>
          <w:u w:val="single"/>
          <w:lang w:eastAsia="zh-CN"/>
        </w:rPr>
      </w:pPr>
      <w:r>
        <w:rPr>
          <w:rFonts w:hint="eastAsia" w:ascii="黑体" w:hAnsi="黑体" w:eastAsia="黑体" w:cs="黑体"/>
          <w:color w:val="000000"/>
          <w:sz w:val="22"/>
          <w:szCs w:val="22"/>
          <w:highlight w:val="none"/>
        </w:rPr>
        <w:t xml:space="preserve">项目名称：</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人工智能实训室建设项目</w:t>
      </w:r>
      <w:r>
        <w:rPr>
          <w:rFonts w:hint="eastAsia" w:ascii="宋体" w:hAnsi="宋体" w:eastAsia="宋体" w:cs="宋体"/>
          <w:color w:val="000000"/>
          <w:sz w:val="22"/>
          <w:szCs w:val="22"/>
          <w:highlight w:val="none"/>
          <w:u w:val="single"/>
          <w:lang w:eastAsia="zh-CN"/>
        </w:rPr>
      </w:r>
      <w:r/>
    </w:p>
    <w:p>
      <w:pPr>
        <w:pStyle w:val="1013"/>
        <w:ind w:firstLine="440"/>
        <w:jc w:val="left"/>
        <w:keepLines w:val="0"/>
        <w:keepNext w:val="0"/>
        <w:pageBreakBefore w:val="0"/>
        <w:spacing w:after="0" w:line="360" w:lineRule="auto"/>
        <w:widowControl w:val="off"/>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项目编号：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eastAsia="zh-CN"/>
        </w:rPr>
        <w:t xml:space="preserve">JSZC-320000-JSQC-G2026-0030</w:t>
      </w:r>
      <w:r>
        <w:rPr>
          <w:rFonts w:hint="eastAsia" w:ascii="黑体" w:hAnsi="黑体" w:eastAsia="黑体" w:cs="黑体"/>
          <w:color w:val="000000"/>
          <w:sz w:val="22"/>
          <w:szCs w:val="22"/>
          <w:highlight w:val="none"/>
        </w:rPr>
      </w:r>
      <w:r/>
    </w:p>
    <w:p>
      <w:pPr>
        <w:pStyle w:val="1013"/>
        <w:ind w:right="840" w:firstLine="440"/>
        <w:keepLines w:val="0"/>
        <w:keepNext w:val="0"/>
        <w:pageBreakBefore w:val="0"/>
        <w:spacing w:after="0" w:line="360" w:lineRule="auto"/>
        <w:widowControl w:val="off"/>
        <w:rPr>
          <w:rFonts w:hint="eastAsia" w:ascii="黑体" w:hAnsi="黑体" w:eastAsia="黑体" w:cs="黑体"/>
          <w:bCs/>
          <w:color w:val="000000"/>
          <w:sz w:val="22"/>
          <w:szCs w:val="22"/>
          <w:highlight w:val="none"/>
        </w:rPr>
      </w:pPr>
      <w:r>
        <w:rPr>
          <w:rFonts w:hint="eastAsia" w:ascii="黑体" w:hAnsi="黑体" w:eastAsia="黑体" w:cs="黑体"/>
          <w:color w:val="000000"/>
          <w:sz w:val="22"/>
          <w:szCs w:val="22"/>
          <w:highlight w:val="none"/>
        </w:rPr>
        <w:t xml:space="preserve">价格单位：</w:t>
      </w:r>
      <w:r>
        <w:rPr>
          <w:rFonts w:hint="eastAsia" w:ascii="宋体" w:hAnsi="宋体" w:eastAsia="宋体" w:cs="宋体"/>
          <w:color w:val="000000"/>
          <w:sz w:val="22"/>
          <w:szCs w:val="22"/>
          <w:highlight w:val="none"/>
        </w:rPr>
        <w:t xml:space="preserve">人民币</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元</w:t>
      </w:r>
      <w:r>
        <w:rPr>
          <w:rFonts w:hint="eastAsia" w:ascii="黑体" w:hAnsi="黑体" w:eastAsia="黑体" w:cs="黑体"/>
          <w:bCs/>
          <w:color w:val="000000"/>
          <w:sz w:val="22"/>
          <w:szCs w:val="22"/>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42"/>
        <w:gridCol w:w="758"/>
        <w:gridCol w:w="759"/>
        <w:gridCol w:w="759"/>
        <w:gridCol w:w="500"/>
        <w:gridCol w:w="497"/>
        <w:gridCol w:w="944"/>
        <w:gridCol w:w="1065"/>
        <w:gridCol w:w="495"/>
        <w:gridCol w:w="497"/>
        <w:gridCol w:w="913"/>
      </w:tblGrid>
      <w:tr>
        <w:trPr/>
        <w:tc>
          <w:tcPr>
            <w:tcW w:w="45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序号</w:t>
            </w:r>
            <w:r>
              <w:rPr>
                <w:rFonts w:hint="eastAsia" w:ascii="黑体" w:hAnsi="黑体" w:eastAsia="黑体" w:cs="黑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货物</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名称</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品牌</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生产</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厂家</w:t>
            </w:r>
            <w:r>
              <w:rPr>
                <w:rFonts w:hint="eastAsia" w:ascii="黑体" w:hAnsi="黑体" w:eastAsia="黑体" w:cs="黑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规格</w:t>
            </w:r>
            <w:r>
              <w:rPr>
                <w:rFonts w:hint="eastAsia" w:ascii="黑体" w:hAnsi="黑体" w:eastAsia="黑体" w:cs="黑体"/>
                <w:color w:val="000000"/>
                <w:sz w:val="22"/>
                <w:szCs w:val="22"/>
                <w:highlight w:val="none"/>
              </w:rPr>
            </w:r>
            <w:r/>
          </w:p>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型号</w:t>
            </w:r>
            <w:r>
              <w:rPr>
                <w:rFonts w:hint="eastAsia" w:ascii="黑体" w:hAnsi="黑体" w:eastAsia="黑体" w:cs="黑体"/>
                <w:color w:val="000000"/>
                <w:sz w:val="22"/>
                <w:szCs w:val="22"/>
                <w:highlight w:val="none"/>
              </w:rPr>
            </w:r>
            <w:r/>
          </w:p>
        </w:tc>
        <w:tc>
          <w:tcPr>
            <w:tcW w:w="272"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lang w:val="en-US" w:eastAsia="zh-CN"/>
              </w:rPr>
              <w:t xml:space="preserve">技术参数</w:t>
            </w:r>
            <w:r>
              <w:rPr>
                <w:rFonts w:ascii="黑体" w:hAnsi="黑体" w:eastAsia="黑体" w:cs="黑体"/>
                <w:color w:val="000000"/>
                <w:sz w:val="22"/>
                <w:szCs w:val="22"/>
                <w:highlight w:val="none"/>
                <w:lang w:val="en-US" w:eastAsia="zh-CN"/>
              </w:rPr>
            </w:r>
            <w:r/>
          </w:p>
        </w:tc>
        <w:tc>
          <w:tcPr>
            <w:tcW w:w="27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单价</w:t>
            </w:r>
            <w:r>
              <w:rPr>
                <w:rFonts w:hint="eastAsia" w:ascii="黑体" w:hAnsi="黑体" w:eastAsia="黑体" w:cs="黑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数量</w:t>
            </w:r>
            <w:r>
              <w:rPr>
                <w:rFonts w:hint="eastAsia" w:ascii="黑体" w:hAnsi="黑体" w:eastAsia="黑体" w:cs="黑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rPr>
              <w:t xml:space="preserve">合计</w:t>
            </w:r>
            <w:r>
              <w:rPr>
                <w:rFonts w:hint="eastAsia" w:ascii="黑体" w:hAnsi="黑体" w:eastAsia="黑体" w:cs="黑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黑体" w:hAnsi="黑体" w:eastAsia="黑体" w:cs="黑体"/>
                <w:color w:val="000000"/>
                <w:sz w:val="22"/>
                <w:szCs w:val="22"/>
                <w:highlight w:val="none"/>
              </w:rPr>
            </w:pPr>
            <w:r>
              <w:rPr>
                <w:rFonts w:hint="eastAsia" w:ascii="黑体" w:hAnsi="黑体" w:eastAsia="黑体" w:cs="黑体"/>
                <w:color w:val="000000"/>
                <w:sz w:val="22"/>
                <w:szCs w:val="22"/>
                <w:highlight w:val="none"/>
                <w:lang w:val="en-US" w:eastAsia="zh-CN"/>
              </w:rPr>
              <w:t xml:space="preserve">是否为中小企业制造</w:t>
            </w:r>
            <w:r>
              <w:rPr>
                <w:rFonts w:hint="eastAsia" w:ascii="黑体" w:hAnsi="黑体" w:eastAsia="黑体" w:cs="黑体"/>
                <w:color w:val="000000"/>
                <w:sz w:val="22"/>
                <w:szCs w:val="22"/>
                <w:highlight w:val="none"/>
              </w:rPr>
            </w:r>
            <w:r/>
          </w:p>
        </w:tc>
        <w:tc>
          <w:tcPr>
            <w:tcW w:w="498" w:type="dxa"/>
            <w:vAlign w:val="center"/>
            <w:textDirection w:val="lrTb"/>
            <w:noWrap w:val="false"/>
          </w:tcPr>
          <w:p>
            <w:pPr>
              <w:pStyle w:val="1041"/>
              <w:jc w:val="center"/>
              <w:spacing w:line="240" w:lineRule="auto"/>
              <w:rPr>
                <w:rFonts w:ascii="黑体" w:hAnsi="黑体" w:eastAsia="黑体" w:cs="黑体"/>
                <w:color w:val="000000"/>
                <w:sz w:val="22"/>
                <w:szCs w:val="22"/>
                <w:highlight w:val="none"/>
                <w:lang w:val="en-US" w:eastAsia="zh-CN"/>
              </w:rPr>
            </w:pPr>
            <w:r>
              <w:rPr>
                <w:rFonts w:hint="eastAsia" w:ascii="黑体" w:hAnsi="黑体" w:eastAsia="黑体" w:cs="黑体"/>
                <w:color w:val="000000"/>
                <w:sz w:val="22"/>
                <w:szCs w:val="22"/>
                <w:highlight w:val="none"/>
              </w:rPr>
              <w:t xml:space="preserve">备注</w:t>
            </w:r>
            <w:r>
              <w:rPr>
                <w:rFonts w:ascii="黑体" w:hAnsi="黑体" w:eastAsia="黑体" w:cs="黑体"/>
                <w:color w:val="000000"/>
                <w:sz w:val="22"/>
                <w:szCs w:val="22"/>
                <w:highlight w:val="none"/>
                <w:lang w:val="en-US" w:eastAsia="zh-CN"/>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tcW w:w="623"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备品备件(包括专用工具等)</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耗材</w:t>
            </w: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14"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1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58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992"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gridSpan w:val="2"/>
            <w:tcW w:w="1975" w:type="dxa"/>
            <w:vAlign w:val="center"/>
            <w:textDirection w:val="lrTb"/>
            <w:noWrap w:val="false"/>
          </w:tcPr>
          <w:p>
            <w:pPr>
              <w:pStyle w:val="1041"/>
              <w:jc w:val="left"/>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货物费合计</w:t>
            </w:r>
            <w:r>
              <w:rPr>
                <w:rFonts w:hint="eastAsia" w:ascii="宋体" w:hAnsi="宋体" w:eastAsia="宋体" w:cs="宋体"/>
                <w:color w:val="000000"/>
                <w:sz w:val="22"/>
                <w:szCs w:val="22"/>
                <w:highlight w:val="none"/>
              </w:rPr>
            </w:r>
            <w:r/>
          </w:p>
        </w:tc>
        <w:tc>
          <w:tcPr>
            <w:gridSpan w:val="8"/>
            <w:tcW w:w="5777"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49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包装费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安装调试费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安装费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运输费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调试费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装卸费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售后服务费</w:t>
            </w: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培训费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技术服务费</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restart"/>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w:t>
            </w:r>
            <w:r>
              <w:rPr>
                <w:rFonts w:hint="eastAsia" w:ascii="宋体" w:hAnsi="宋体" w:eastAsia="宋体" w:cs="宋体"/>
                <w:color w:val="000000"/>
                <w:sz w:val="22"/>
                <w:szCs w:val="22"/>
                <w:highlight w:val="none"/>
              </w:rPr>
            </w:r>
            <w:r/>
          </w:p>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费用</w:t>
            </w: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代理费</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c>
          <w:tcPr>
            <w:tcW w:w="455"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00"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2018"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271" w:type="dxa"/>
            <w:vAlign w:val="center"/>
            <w:vMerge w:val="continue"/>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2009"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小计</w:t>
            </w:r>
            <w:r>
              <w:rPr>
                <w:rFonts w:hint="eastAsia" w:ascii="宋体" w:hAnsi="宋体" w:eastAsia="宋体" w:cs="宋体"/>
                <w:color w:val="000000"/>
                <w:sz w:val="22"/>
                <w:szCs w:val="22"/>
                <w:highlight w:val="none"/>
              </w:rPr>
            </w:r>
            <w:r/>
          </w:p>
        </w:tc>
        <w:tc>
          <w:tcPr>
            <w:gridSpan w:val="3"/>
            <w:tcW w:w="1905" w:type="dxa"/>
            <w:vAlign w:val="center"/>
            <w:textDirection w:val="lrTb"/>
            <w:noWrap w:val="false"/>
          </w:tcPr>
          <w:p>
            <w:pPr>
              <w:pStyle w:val="1041"/>
              <w:jc w:val="center"/>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pStyle w:val="1013"/>
        <w:keepLines w:val="0"/>
        <w:keepNext w:val="0"/>
        <w:pageBreakBefore w:val="0"/>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1.本项目总价及分项报价均不接受任何形式的赠送、“零”报价和折扣报价。</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2.如报价不一致，按照投标人须知“27.4”进行修正。</w:t>
      </w:r>
      <w:r>
        <w:rPr>
          <w:rFonts w:hint="eastAsia" w:ascii="宋体" w:hAnsi="宋体" w:eastAsia="宋体" w:cs="宋体"/>
          <w:color w:val="000000"/>
          <w:highlight w:val="none"/>
        </w:rPr>
      </w:r>
      <w:r/>
    </w:p>
    <w:p>
      <w:pPr>
        <w:pStyle w:val="101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3.本表</w:t>
      </w:r>
      <w:r>
        <w:rPr>
          <w:rFonts w:hint="eastAsia" w:ascii="宋体" w:hAnsi="宋体" w:eastAsia="宋体" w:cs="宋体"/>
          <w:color w:val="000000"/>
          <w:highlight w:val="none"/>
          <w:lang w:val="en-US" w:eastAsia="zh-CN"/>
        </w:rPr>
        <w:t xml:space="preserve">为</w:t>
      </w:r>
      <w:r>
        <w:rPr>
          <w:rFonts w:hint="eastAsia" w:ascii="宋体" w:hAnsi="宋体" w:eastAsia="宋体" w:cs="宋体"/>
          <w:color w:val="000000"/>
          <w:highlight w:val="none"/>
        </w:rPr>
        <w:t xml:space="preserve">参考</w:t>
      </w:r>
      <w:r>
        <w:rPr>
          <w:rFonts w:hint="eastAsia" w:ascii="宋体" w:hAnsi="宋体" w:eastAsia="宋体" w:cs="宋体"/>
          <w:color w:val="000000"/>
          <w:highlight w:val="none"/>
          <w:lang w:val="en-US" w:eastAsia="zh-CN"/>
        </w:rPr>
        <w:t xml:space="preserve">格式</w:t>
      </w:r>
      <w:r>
        <w:rPr>
          <w:rFonts w:hint="eastAsia" w:ascii="宋体" w:hAnsi="宋体" w:eastAsia="宋体" w:cs="宋体"/>
          <w:color w:val="000000"/>
          <w:highlight w:val="none"/>
        </w:rPr>
        <w:t xml:space="preserve">，可扩展。</w:t>
      </w:r>
      <w:r>
        <w:rPr>
          <w:rFonts w:hint="eastAsia" w:ascii="宋体" w:hAnsi="宋体" w:eastAsia="宋体" w:cs="宋体"/>
          <w:color w:val="000000"/>
          <w:highlight w:val="none"/>
        </w:rPr>
      </w:r>
      <w:r/>
    </w:p>
    <w:p>
      <w:pPr>
        <w:pStyle w:val="1013"/>
        <w:ind w:firstLine="480"/>
        <w:jc w:val="left"/>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投标人全称（加盖</w:t>
      </w:r>
      <w:r>
        <w:rPr>
          <w:rFonts w:hint="eastAsia" w:ascii="宋体" w:hAnsi="宋体" w:eastAsia="宋体" w:cs="宋体"/>
          <w:b w:val="0"/>
          <w:bCs w:val="0"/>
          <w:color w:val="000000"/>
          <w:sz w:val="21"/>
          <w:szCs w:val="21"/>
          <w:highlight w:val="none"/>
          <w:lang w:eastAsia="zh-CN"/>
        </w:rPr>
        <w:t xml:space="preserve">公章</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法人或授权代表（签章或签字）</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1013"/>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日期：</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年</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月</w:t>
      </w: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日</w:t>
      </w:r>
      <w:r>
        <w:rPr>
          <w:rFonts w:hint="eastAsia" w:ascii="宋体" w:hAnsi="宋体" w:eastAsia="宋体" w:cs="宋体"/>
          <w:b w:val="0"/>
          <w:bCs w:val="0"/>
          <w:color w:val="000000"/>
          <w:sz w:val="21"/>
          <w:szCs w:val="21"/>
          <w:highlight w:val="none"/>
        </w:rPr>
      </w:r>
      <w:r/>
    </w:p>
    <w:p>
      <w:pPr>
        <w:pStyle w:val="1013"/>
        <w:ind w:firstLine="0"/>
        <w:jc w:val="both"/>
        <w:keepLines w:val="0"/>
        <w:keepNext w:val="0"/>
        <w:pageBreakBefore w:val="0"/>
        <w:spacing w:after="0" w:line="360" w:lineRule="auto"/>
        <w:widowControl w:val="off"/>
        <w:rPr>
          <w:rFonts w:ascii="宋体" w:hAnsi="宋体" w:cs="宋体"/>
          <w:b/>
          <w:bCs/>
          <w:color w:val="000000"/>
          <w:sz w:val="28"/>
          <w:szCs w:val="28"/>
          <w:highlight w:val="none"/>
        </w:rPr>
        <w:outlineLvl w:val="1"/>
      </w:pPr>
      <w:r>
        <w:rPr>
          <w:rFonts w:hint="eastAsia" w:ascii="宋体" w:hAnsi="宋体" w:eastAsia="宋体" w:cs="宋体"/>
          <w:b w:val="0"/>
          <w:bCs w:val="0"/>
          <w:color w:val="000000"/>
          <w:sz w:val="21"/>
          <w:szCs w:val="21"/>
          <w:highlight w:val="none"/>
        </w:rPr>
        <w:br w:type="page" w:clear="all"/>
      </w:r>
      <w:bookmarkStart w:id="595" w:name="_Toc21556"/>
      <w:r>
        <w:rPr>
          <w:rFonts w:hint="eastAsia" w:ascii="黑体" w:hAnsi="黑体" w:eastAsia="黑体" w:cs="黑体"/>
          <w:b w:val="0"/>
          <w:bCs w:val="0"/>
          <w:color w:val="000000"/>
          <w:sz w:val="32"/>
          <w:szCs w:val="32"/>
          <w:highlight w:val="none"/>
          <w:lang w:val="en-US" w:eastAsia="zh-CN"/>
        </w:rPr>
        <w:t xml:space="preserve">十六、</w:t>
      </w:r>
      <w:r>
        <w:rPr>
          <w:rFonts w:hint="eastAsia" w:ascii="黑体" w:hAnsi="黑体" w:eastAsia="黑体" w:cs="黑体"/>
          <w:b w:val="0"/>
          <w:bCs w:val="0"/>
          <w:color w:val="000000"/>
          <w:sz w:val="32"/>
          <w:szCs w:val="32"/>
          <w:highlight w:val="none"/>
        </w:rPr>
        <w:t xml:space="preserve">货物说明一览表</w:t>
      </w:r>
      <w:bookmarkEnd w:id="595"/>
      <w:r>
        <w:rPr>
          <w:rFonts w:ascii="宋体" w:hAnsi="宋体" w:cs="宋体"/>
          <w:b/>
          <w:bCs/>
          <w:color w:val="000000"/>
          <w:sz w:val="28"/>
          <w:szCs w:val="28"/>
          <w:highlight w:val="none"/>
        </w:rPr>
      </w:r>
      <w:r/>
    </w:p>
    <w:p>
      <w:pPr>
        <w:pStyle w:val="1013"/>
        <w:ind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黑体" w:hAnsi="黑体" w:eastAsia="黑体" w:cs="黑体"/>
          <w:color w:val="000000"/>
          <w:sz w:val="24"/>
          <w:szCs w:val="24"/>
          <w:highlight w:val="none"/>
        </w:rPr>
        <w:t xml:space="preserve">项目名称：</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人工智能实训室建设项目</w:t>
      </w:r>
      <w:r>
        <w:rPr>
          <w:rFonts w:hint="eastAsia" w:ascii="宋体" w:hAnsi="宋体" w:eastAsia="宋体" w:cs="宋体"/>
          <w:color w:val="000000"/>
          <w:sz w:val="24"/>
          <w:szCs w:val="24"/>
          <w:highlight w:val="none"/>
          <w:lang w:eastAsia="zh-CN"/>
        </w:rPr>
      </w:r>
      <w:r/>
    </w:p>
    <w:p>
      <w:pPr>
        <w:pStyle w:val="1013"/>
        <w:ind w:firstLine="480"/>
        <w:jc w:val="left"/>
        <w:keepLines w:val="0"/>
        <w:keepNext w:val="0"/>
        <w:pageBreakBefore w:val="0"/>
        <w:spacing w:after="0" w:line="360" w:lineRule="auto"/>
        <w:widowControl w:val="off"/>
        <w:rPr>
          <w:rFonts w:hint="eastAsia" w:ascii="宋体" w:hAnsi="宋体" w:cs="宋体"/>
          <w:color w:val="000000"/>
          <w:sz w:val="24"/>
          <w:szCs w:val="24"/>
          <w:highlight w:val="none"/>
          <w:u w:val="single"/>
        </w:rPr>
      </w:pPr>
      <w:r>
        <w:rPr>
          <w:rFonts w:hint="eastAsia" w:ascii="黑体" w:hAnsi="黑体" w:eastAsia="黑体" w:cs="黑体"/>
          <w:color w:val="000000"/>
          <w:sz w:val="24"/>
          <w:szCs w:val="24"/>
          <w:highlight w:val="none"/>
        </w:rPr>
        <w:t xml:space="preserve">项目编号：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eastAsia="zh-CN"/>
        </w:rPr>
        <w:t xml:space="preserve">JSZC-320000-JSQC-G2026-0030</w:t>
      </w:r>
      <w:r>
        <w:rPr>
          <w:rFonts w:hint="eastAsia" w:ascii="宋体" w:hAnsi="宋体" w:cs="宋体"/>
          <w:color w:val="000000"/>
          <w:sz w:val="24"/>
          <w:szCs w:val="24"/>
          <w:highlight w:val="none"/>
          <w:u w:val="single"/>
        </w:rPr>
      </w:r>
      <w:r/>
    </w:p>
    <w:p>
      <w:pPr>
        <w:pStyle w:val="1013"/>
        <w:ind w:firstLine="480"/>
        <w:jc w:val="left"/>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u w:val="none"/>
        </w:rPr>
        <w:t xml:space="preserve">价格单位：</w:t>
      </w:r>
      <w:r>
        <w:rPr>
          <w:rFonts w:hint="eastAsia" w:ascii="宋体" w:hAnsi="宋体" w:cs="宋体"/>
          <w:color w:val="000000"/>
          <w:sz w:val="24"/>
          <w:szCs w:val="24"/>
          <w:highlight w:val="none"/>
          <w:u w:val="none"/>
        </w:rPr>
        <w:t xml:space="preserve">人民币</w:t>
      </w:r>
      <w:r>
        <w:rPr>
          <w:rFonts w:hint="eastAsia" w:ascii="宋体" w:hAnsi="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rPr>
        <w:t xml:space="preserve">元</w:t>
      </w:r>
      <w:r>
        <w:rPr>
          <w:rFonts w:ascii="宋体" w:hAnsi="宋体" w:cs="宋体"/>
          <w:color w:val="000000"/>
          <w:sz w:val="24"/>
          <w:szCs w:val="24"/>
          <w:highlight w:val="none"/>
        </w:rPr>
      </w:r>
      <w:r/>
    </w:p>
    <w:tbl>
      <w:tblPr>
        <w:tblW w:w="48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222"/>
        <w:gridCol w:w="1432"/>
        <w:gridCol w:w="1222"/>
        <w:gridCol w:w="2930"/>
        <w:gridCol w:w="1375"/>
      </w:tblGrid>
      <w:tr>
        <w:trPr>
          <w:trHeight w:val="468"/>
        </w:trPr>
        <w:tc>
          <w:tcPr>
            <w:tcW w:w="804"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序号</w:t>
            </w:r>
            <w:r>
              <w:rPr>
                <w:rFonts w:hint="eastAsia" w:ascii="黑体" w:hAnsi="黑体" w:eastAsia="黑体" w:cs="黑体"/>
                <w:color w:val="000000"/>
                <w:sz w:val="24"/>
                <w:szCs w:val="24"/>
                <w:highlight w:val="none"/>
              </w:rPr>
            </w:r>
            <w:r/>
          </w:p>
        </w:tc>
        <w:tc>
          <w:tcPr>
            <w:tcW w:w="1222"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货物名称</w:t>
            </w:r>
            <w:r>
              <w:rPr>
                <w:rFonts w:hint="eastAsia" w:ascii="黑体" w:hAnsi="黑体" w:eastAsia="黑体" w:cs="黑体"/>
                <w:color w:val="000000"/>
                <w:sz w:val="24"/>
                <w:szCs w:val="24"/>
                <w:highlight w:val="none"/>
              </w:rPr>
            </w:r>
            <w:r/>
          </w:p>
        </w:tc>
        <w:tc>
          <w:tcPr>
            <w:tcW w:w="1432"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制造商名称</w:t>
            </w:r>
            <w:r>
              <w:rPr>
                <w:rFonts w:hint="eastAsia" w:ascii="黑体" w:hAnsi="黑体" w:eastAsia="黑体" w:cs="黑体"/>
                <w:color w:val="000000"/>
                <w:sz w:val="24"/>
                <w:szCs w:val="24"/>
                <w:highlight w:val="none"/>
              </w:rPr>
            </w:r>
            <w:r/>
          </w:p>
        </w:tc>
        <w:tc>
          <w:tcPr>
            <w:tcW w:w="1222"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型号规格</w:t>
            </w:r>
            <w:r>
              <w:rPr>
                <w:rFonts w:hint="eastAsia" w:ascii="黑体" w:hAnsi="黑体" w:eastAsia="黑体" w:cs="黑体"/>
                <w:color w:val="000000"/>
                <w:sz w:val="24"/>
                <w:szCs w:val="24"/>
                <w:highlight w:val="none"/>
              </w:rPr>
            </w:r>
            <w:r/>
          </w:p>
        </w:tc>
        <w:tc>
          <w:tcPr>
            <w:tcW w:w="2930"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主要技术参数和技术指标</w:t>
            </w:r>
            <w:r>
              <w:rPr>
                <w:rFonts w:hint="eastAsia" w:ascii="黑体" w:hAnsi="黑体" w:eastAsia="黑体" w:cs="黑体"/>
                <w:color w:val="000000"/>
                <w:sz w:val="24"/>
                <w:szCs w:val="24"/>
                <w:highlight w:val="none"/>
              </w:rPr>
            </w:r>
            <w:r/>
          </w:p>
        </w:tc>
        <w:tc>
          <w:tcPr>
            <w:tcW w:w="1375" w:type="dxa"/>
            <w:vAlign w:val="center"/>
            <w:textDirection w:val="lrTb"/>
            <w:noWrap w:val="false"/>
          </w:tcPr>
          <w:p>
            <w:pPr>
              <w:pStyle w:val="1013"/>
              <w:jc w:val="center"/>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黑体" w:hAnsi="黑体" w:eastAsia="黑体" w:cs="黑体"/>
                <w:color w:val="000000"/>
                <w:sz w:val="24"/>
                <w:szCs w:val="24"/>
                <w:highlight w:val="none"/>
              </w:rPr>
            </w:r>
            <w:r/>
          </w:p>
        </w:tc>
      </w:tr>
      <w:tr>
        <w:trPr>
          <w:trHeight w:val="416"/>
        </w:trPr>
        <w:tc>
          <w:tcPr>
            <w:tcW w:w="804"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43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2930"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37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t xml:space="preserve">核心</w:t>
            </w:r>
            <w:r>
              <w:rPr>
                <w:color w:val="000000"/>
                <w:sz w:val="24"/>
                <w:szCs w:val="24"/>
                <w:highlight w:val="none"/>
              </w:rPr>
              <w:t xml:space="preserve">产品</w:t>
            </w:r>
            <w:r>
              <w:rPr>
                <w:color w:val="000000"/>
                <w:sz w:val="24"/>
                <w:szCs w:val="24"/>
                <w:highlight w:val="none"/>
              </w:rPr>
            </w:r>
            <w:r/>
          </w:p>
        </w:tc>
      </w:tr>
      <w:tr>
        <w:trPr>
          <w:trHeight w:val="416"/>
        </w:trPr>
        <w:tc>
          <w:tcPr>
            <w:tcW w:w="804"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43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2930"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37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16"/>
        </w:trPr>
        <w:tc>
          <w:tcPr>
            <w:tcW w:w="804" w:type="dxa"/>
            <w:vAlign w:val="center"/>
            <w:textDirection w:val="lrTb"/>
            <w:noWrap w:val="false"/>
          </w:tcPr>
          <w:p>
            <w:pPr>
              <w:pStyle w:val="1013"/>
              <w:jc w:val="center"/>
              <w:spacing w:after="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3</w:t>
            </w:r>
            <w:r>
              <w:rPr>
                <w:rFonts w:hint="eastAsia" w:eastAsia="宋体"/>
                <w:color w:val="000000"/>
                <w:sz w:val="24"/>
                <w:szCs w:val="24"/>
                <w:highlight w:val="none"/>
                <w:lang w:val="en-US" w:eastAsia="zh-CN"/>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43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2930"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37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r>
        <w:trPr>
          <w:trHeight w:val="478"/>
        </w:trPr>
        <w:tc>
          <w:tcPr>
            <w:tcW w:w="804" w:type="dxa"/>
            <w:vAlign w:val="center"/>
            <w:textDirection w:val="lrTb"/>
            <w:noWrap w:val="false"/>
          </w:tcPr>
          <w:p>
            <w:pPr>
              <w:pStyle w:val="1013"/>
              <w:jc w:val="center"/>
              <w:spacing w:after="0" w:line="360" w:lineRule="auto"/>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43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222"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2930"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c>
          <w:tcPr>
            <w:tcW w:w="1375" w:type="dxa"/>
            <w:vAlign w:val="center"/>
            <w:textDirection w:val="lrTb"/>
            <w:noWrap w:val="false"/>
          </w:tcPr>
          <w:p>
            <w:pPr>
              <w:pStyle w:val="1013"/>
              <w:jc w:val="center"/>
              <w:spacing w:after="0" w:line="360" w:lineRule="auto"/>
              <w:rPr>
                <w:color w:val="000000"/>
                <w:sz w:val="24"/>
                <w:szCs w:val="24"/>
                <w:highlight w:val="none"/>
              </w:rPr>
            </w:pPr>
            <w:r>
              <w:rPr>
                <w:color w:val="000000"/>
                <w:sz w:val="24"/>
                <w:szCs w:val="24"/>
                <w:highlight w:val="none"/>
              </w:rPr>
            </w:r>
            <w:r/>
          </w:p>
        </w:tc>
      </w:tr>
    </w:tbl>
    <w:p>
      <w:pPr>
        <w:pStyle w:val="1013"/>
        <w:ind w:firstLine="480"/>
        <w:keepLines w:val="0"/>
        <w:keepNext w:val="0"/>
        <w:pageBreakBefore w:val="0"/>
        <w:spacing w:after="0" w:line="360" w:lineRule="auto"/>
        <w:widowControl w:val="off"/>
        <w:rPr>
          <w:rFonts w:ascii="宋体" w:hAnsi="宋体" w:cs="宋体"/>
          <w:color w:val="000000"/>
          <w:sz w:val="24"/>
          <w:szCs w:val="24"/>
          <w:highlight w:val="none"/>
        </w:rPr>
      </w:pPr>
      <w:r>
        <w:rPr>
          <w:rFonts w:hint="eastAsia" w:ascii="黑体" w:hAnsi="黑体" w:eastAsia="黑体" w:cs="黑体"/>
          <w:color w:val="000000"/>
          <w:sz w:val="24"/>
          <w:szCs w:val="24"/>
          <w:highlight w:val="none"/>
        </w:rPr>
        <w:t xml:space="preserve">备注：</w:t>
      </w:r>
      <w:r>
        <w:rPr>
          <w:rFonts w:hint="eastAsia" w:ascii="宋体" w:hAnsi="宋体" w:cs="宋体"/>
          <w:color w:val="000000"/>
          <w:sz w:val="24"/>
          <w:szCs w:val="24"/>
          <w:highlight w:val="none"/>
        </w:rPr>
        <w:t xml:space="preserve">货物的主要技术参数和技术指标可另页描述。</w:t>
      </w:r>
      <w:r>
        <w:rPr>
          <w:rFonts w:ascii="宋体" w:hAnsi="宋体" w:cs="宋体"/>
          <w:color w:val="000000"/>
          <w:sz w:val="24"/>
          <w:szCs w:val="24"/>
          <w:highlight w:val="none"/>
        </w:rPr>
      </w:r>
      <w:r/>
    </w:p>
    <w:p>
      <w:pPr>
        <w:pStyle w:val="1013"/>
        <w:ind w:firstLine="480"/>
        <w:spacing w:after="0" w:line="240" w:lineRule="auto"/>
        <w:rPr>
          <w:color w:val="000000"/>
          <w:sz w:val="24"/>
          <w:szCs w:val="24"/>
          <w:highlight w:val="none"/>
        </w:rPr>
      </w:pPr>
      <w:r>
        <w:rPr>
          <w:color w:val="000000"/>
          <w:sz w:val="24"/>
          <w:szCs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p>
      <w:pPr>
        <w:pStyle w:val="1013"/>
        <w:jc w:val="cente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1038"/>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bookmarkStart w:id="596" w:name="_Toc18326"/>
      <w:r/>
      <w:bookmarkStart w:id="597" w:name="_Toc5442"/>
      <w:r>
        <w:rPr>
          <w:rFonts w:hint="eastAsia" w:ascii="黑体" w:hAnsi="黑体" w:eastAsia="黑体" w:cs="黑体"/>
          <w:b w:val="0"/>
          <w:bCs w:val="0"/>
          <w:i w:val="0"/>
          <w:iCs/>
          <w:color w:val="000000"/>
          <w:sz w:val="32"/>
          <w:szCs w:val="32"/>
          <w:highlight w:val="none"/>
          <w:u w:val="none"/>
        </w:rPr>
        <w:br w:type="page" w:clear="all"/>
      </w:r>
      <w:bookmarkStart w:id="598" w:name="_Toc27471"/>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、技术要求响应及偏离表</w:t>
      </w:r>
      <w:bookmarkEnd w:id="596"/>
      <w:r/>
      <w:bookmarkEnd w:id="597"/>
      <w:r/>
      <w:bookmarkEnd w:id="598"/>
      <w:r>
        <w:rPr>
          <w:rFonts w:hint="eastAsia" w:ascii="宋体" w:hAnsi="宋体" w:eastAsia="宋体" w:cs="宋体"/>
          <w:b w:val="0"/>
          <w:bCs w:val="0"/>
          <w:i w:val="0"/>
          <w:iCs/>
          <w:color w:val="000000"/>
          <w:sz w:val="32"/>
          <w:szCs w:val="32"/>
          <w:highlight w:val="none"/>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3104"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80"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226"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57"/>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64"/>
        </w:trPr>
        <w:tc>
          <w:tcPr>
            <w:tcW w:w="769"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3104"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880"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2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请投标人针对招标文件“第四章 采购需求”进行响应。</w:t>
      </w:r>
      <w:r>
        <w:rPr>
          <w:rFonts w:hint="eastAsia" w:ascii="宋体" w:hAnsi="宋体" w:eastAsia="宋体" w:cs="宋体"/>
          <w:b w:val="0"/>
          <w:bCs w:val="0"/>
          <w:color w:val="000000"/>
          <w:sz w:val="24"/>
          <w:szCs w:val="24"/>
          <w:highlight w:val="none"/>
          <w:lang w:val="en-US" w:eastAsia="zh-CN"/>
        </w:rPr>
      </w:r>
      <w:r/>
    </w:p>
    <w:p>
      <w:pPr>
        <w:pStyle w:val="1013"/>
        <w:ind w:firstLine="482"/>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1、招标文件“第四章 采购需求/三、产品技术参数”要求应在技术要求响应及偏离表中一一列明响应内容或偏离情况，未列明或负偏离的在“第五章  评标方法与评标标准”中不得分。</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2、除招标文件“第四章 采购需求/三、产品技术参数”以外的要求，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lang w:val="en-US" w:eastAsia="zh-CN"/>
        </w:rPr>
      </w:r>
      <w:r/>
    </w:p>
    <w:p>
      <w:pPr>
        <w:pStyle w:val="1013"/>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5"/>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548"/>
      <w:r/>
      <w:bookmarkStart w:id="599" w:name="_Hlt26955054"/>
      <w:r/>
      <w:bookmarkEnd w:id="599"/>
      <w:r/>
      <w:bookmarkStart w:id="600" w:name="_Toc2858"/>
      <w:r>
        <w:rPr>
          <w:rFonts w:hint="eastAsia" w:ascii="黑体" w:hAnsi="黑体" w:eastAsia="黑体" w:cs="黑体"/>
          <w:b w:val="0"/>
          <w:bCs w:val="0"/>
          <w:i w:val="0"/>
          <w:iCs/>
          <w:color w:val="000000"/>
          <w:sz w:val="32"/>
          <w:szCs w:val="32"/>
          <w:highlight w:val="none"/>
          <w:u w:val="none"/>
        </w:rPr>
        <w:br w:type="page" w:clear="all"/>
      </w:r>
      <w:bookmarkStart w:id="601" w:name="_Toc22409"/>
      <w:r/>
      <w:bookmarkStart w:id="602" w:name="_Toc24197"/>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rPr>
        <w:t xml:space="preserve">、商务要求响应及偏离表</w:t>
      </w:r>
      <w:bookmarkEnd w:id="600"/>
      <w:r/>
      <w:bookmarkEnd w:id="601"/>
      <w:r/>
      <w:bookmarkEnd w:id="602"/>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bookmarkStart w:id="603" w:name="_Hlt26955056"/>
            <w:r/>
            <w:bookmarkEnd w:id="603"/>
            <w:r/>
            <w:bookmarkStart w:id="604" w:name="_Hlt26609391"/>
            <w:r/>
            <w:bookmarkEnd w:id="604"/>
            <w:r/>
            <w:bookmarkStart w:id="605" w:name="_Hlt26580838"/>
            <w:r/>
            <w:bookmarkEnd w:id="605"/>
            <w:r/>
            <w:bookmarkStart w:id="606" w:name="_Hlt24879081"/>
            <w:r/>
            <w:bookmarkEnd w:id="606"/>
            <w:r/>
            <w:bookmarkStart w:id="607" w:name="_Hlt26782999"/>
            <w:r/>
            <w:bookmarkEnd w:id="607"/>
            <w:r/>
            <w:bookmarkStart w:id="608" w:name="_Hlt26671343"/>
            <w:r/>
            <w:bookmarkEnd w:id="608"/>
            <w:r/>
            <w:bookmarkStart w:id="609" w:name="_Hlt26671372"/>
            <w:r/>
            <w:bookmarkEnd w:id="609"/>
            <w:r/>
            <w:bookmarkStart w:id="610" w:name="_Hlt26955064"/>
            <w:r/>
            <w:bookmarkEnd w:id="610"/>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013"/>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 行数不够，可自行添加。</w:t>
      </w:r>
      <w:r>
        <w:rPr>
          <w:rFonts w:hint="eastAsia" w:ascii="宋体" w:hAnsi="宋体" w:eastAsia="宋体" w:cs="宋体"/>
          <w:b w:val="0"/>
          <w:bCs w:val="0"/>
          <w:color w:val="000000"/>
          <w:sz w:val="24"/>
          <w:szCs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请投标人针对招标文件“第三章 合同范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4"/>
          <w:szCs w:val="24"/>
          <w:highlight w:val="none"/>
        </w:rPr>
      </w:r>
      <w:r/>
    </w:p>
    <w:p>
      <w:pPr>
        <w:pStyle w:val="1013"/>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法人或授权代表（签章或签字）</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01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075"/>
        <w:ind w:left="0" w:firstLine="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015"/>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lang w:eastAsia="zh-CN"/>
        </w:rPr>
      </w:pPr>
      <w:r/>
      <w:bookmarkStart w:id="611" w:name="_Hlt26671374"/>
      <w:r/>
      <w:bookmarkEnd w:id="611"/>
      <w:r/>
      <w:bookmarkStart w:id="612" w:name="_Hlt26609389"/>
      <w:r/>
      <w:bookmarkEnd w:id="612"/>
      <w:r/>
      <w:bookmarkStart w:id="613" w:name="_Hlt26955066"/>
      <w:r/>
      <w:bookmarkEnd w:id="613"/>
      <w:r/>
      <w:bookmarkStart w:id="614" w:name="_格式2__法定代表人授权书"/>
      <w:r/>
      <w:bookmarkEnd w:id="614"/>
      <w:r>
        <w:rPr>
          <w:rFonts w:hint="eastAsia" w:ascii="黑体" w:hAnsi="黑体" w:eastAsia="黑体" w:cs="黑体"/>
          <w:b w:val="0"/>
          <w:bCs w:val="0"/>
          <w:i w:val="0"/>
          <w:iCs/>
          <w:color w:val="000000"/>
          <w:sz w:val="32"/>
          <w:szCs w:val="32"/>
          <w:highlight w:val="none"/>
          <w:u w:val="none"/>
          <w:lang w:eastAsia="zh-CN"/>
        </w:rPr>
        <w:br w:type="page" w:clear="all"/>
      </w:r>
      <w:bookmarkStart w:id="615" w:name="_Toc24492"/>
      <w:r/>
      <w:bookmarkStart w:id="616" w:name="_Toc9206"/>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九</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615"/>
      <w:r/>
      <w:bookmarkEnd w:id="616"/>
      <w:r>
        <w:rPr>
          <w:rFonts w:hint="eastAsia" w:ascii="黑体" w:hAnsi="黑体" w:eastAsia="黑体" w:cs="黑体"/>
          <w:b w:val="0"/>
          <w:bCs w:val="0"/>
          <w:i w:val="0"/>
          <w:iCs/>
          <w:color w:val="000000"/>
          <w:sz w:val="32"/>
          <w:szCs w:val="32"/>
          <w:highlight w:val="none"/>
          <w:u w:val="none"/>
          <w:lang w:eastAsia="zh-CN"/>
        </w:rPr>
      </w:r>
      <w:r/>
    </w:p>
    <w:p>
      <w:pPr>
        <w:pStyle w:val="1013"/>
        <w:jc w:val="center"/>
        <w:spacing w:line="360" w:lineRule="auto"/>
        <w:rPr>
          <w:rFonts w:hint="eastAsia" w:ascii="黑体" w:hAnsi="黑体" w:eastAsia="黑体" w:cs="黑体"/>
          <w:b w:val="0"/>
          <w:bCs w:val="0"/>
          <w:color w:val="000000"/>
          <w:sz w:val="28"/>
          <w:szCs w:val="28"/>
          <w:highlight w:val="none"/>
          <w:lang w:eastAsia="zh-CN"/>
        </w:rPr>
      </w:pPr>
      <w:r>
        <w:rPr>
          <w:rFonts w:hint="eastAsia" w:ascii="黑体" w:hAnsi="黑体" w:eastAsia="黑体" w:cs="黑体"/>
          <w:b w:val="0"/>
          <w:bCs w:val="0"/>
          <w:color w:val="000000"/>
          <w:sz w:val="28"/>
          <w:szCs w:val="28"/>
          <w:highlight w:val="none"/>
        </w:rPr>
        <w:t xml:space="preserve">经营业绩</w:t>
      </w:r>
      <w:r>
        <w:rPr>
          <w:rFonts w:hint="eastAsia" w:ascii="黑体" w:hAnsi="黑体" w:eastAsia="黑体" w:cs="黑体"/>
          <w:b w:val="0"/>
          <w:bCs w:val="0"/>
          <w:color w:val="000000"/>
          <w:sz w:val="28"/>
          <w:szCs w:val="28"/>
          <w:highlight w:val="none"/>
          <w:lang w:eastAsia="zh-CN"/>
        </w:rPr>
        <w:t xml:space="preserve">（参考格式）</w:t>
      </w:r>
      <w:r>
        <w:rPr>
          <w:rFonts w:hint="eastAsia" w:ascii="黑体" w:hAnsi="黑体" w:eastAsia="黑体" w:cs="黑体"/>
          <w:b w:val="0"/>
          <w:bCs w:val="0"/>
          <w:color w:val="000000"/>
          <w:sz w:val="28"/>
          <w:szCs w:val="28"/>
          <w:highlight w:val="none"/>
          <w:lang w:eastAsia="zh-CN"/>
        </w:rPr>
      </w:r>
      <w:r/>
    </w:p>
    <w:tbl>
      <w:tblPr>
        <w:tblW w:w="9276" w:type="dxa"/>
        <w:jc w:val="center"/>
        <w:tblInd w:w="-7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525"/>
        <w:gridCol w:w="1462"/>
        <w:gridCol w:w="1725"/>
        <w:gridCol w:w="1805"/>
        <w:gridCol w:w="2026"/>
      </w:tblGrid>
      <w:tr>
        <w:trPr>
          <w:trHeight w:val="417"/>
        </w:trPr>
        <w:tc>
          <w:tcPr>
            <w:tcW w:w="733"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序号</w:t>
            </w:r>
            <w:r>
              <w:rPr>
                <w:rFonts w:hint="eastAsia" w:ascii="黑体" w:hAnsi="黑体" w:eastAsia="黑体" w:cs="黑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项目名称</w:t>
            </w:r>
            <w:r>
              <w:rPr>
                <w:rFonts w:hint="eastAsia" w:ascii="黑体" w:hAnsi="黑体" w:eastAsia="黑体" w:cs="黑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采购单位</w:t>
            </w:r>
            <w:r>
              <w:rPr>
                <w:rFonts w:hint="eastAsia" w:ascii="黑体" w:hAnsi="黑体" w:eastAsia="黑体" w:cs="黑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合同主要内容</w:t>
            </w:r>
            <w:r>
              <w:rPr>
                <w:rFonts w:hint="eastAsia" w:ascii="黑体" w:hAnsi="黑体" w:eastAsia="黑体" w:cs="黑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合同签订时间</w:t>
            </w:r>
            <w:r>
              <w:rPr>
                <w:rFonts w:ascii="黑体" w:hAnsi="黑体" w:eastAsia="黑体" w:cs="黑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ascii="黑体" w:hAnsi="黑体" w:eastAsia="黑体" w:cs="黑体"/>
                <w:b w:val="0"/>
                <w:bCs w:val="0"/>
                <w:color w:val="000000"/>
                <w:sz w:val="24"/>
                <w:szCs w:val="24"/>
                <w:highlight w:val="none"/>
                <w:lang w:val="en-US" w:eastAsia="zh-CN" w:bidi="ar-SA"/>
              </w:rPr>
            </w:pPr>
            <w:r>
              <w:rPr>
                <w:rFonts w:hint="eastAsia" w:ascii="黑体" w:hAnsi="黑体" w:eastAsia="黑体" w:cs="黑体"/>
                <w:b w:val="0"/>
                <w:bCs w:val="0"/>
                <w:color w:val="000000"/>
                <w:sz w:val="24"/>
                <w:szCs w:val="24"/>
                <w:highlight w:val="none"/>
                <w:lang w:val="en-US" w:eastAsia="zh-CN" w:bidi="ar-SA"/>
              </w:rPr>
              <w:t xml:space="preserve">用户联系人、电话</w:t>
            </w:r>
            <w:r>
              <w:rPr>
                <w:rFonts w:ascii="黑体" w:hAnsi="黑体" w:eastAsia="黑体" w:cs="黑体"/>
                <w:b w:val="0"/>
                <w:bCs w:val="0"/>
                <w:color w:val="000000"/>
                <w:sz w:val="24"/>
                <w:szCs w:val="24"/>
                <w:highlight w:val="none"/>
                <w:lang w:val="en-US" w:eastAsia="zh-CN" w:bidi="ar-SA"/>
              </w:rPr>
            </w:r>
            <w:r/>
          </w:p>
        </w:tc>
      </w:tr>
      <w:tr>
        <w:trPr>
          <w:trHeight w:val="522"/>
        </w:trPr>
        <w:tc>
          <w:tcPr>
            <w:tcW w:w="73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43"/>
        </w:trPr>
        <w:tc>
          <w:tcPr>
            <w:tcW w:w="73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13"/>
        </w:trPr>
        <w:tc>
          <w:tcPr>
            <w:tcW w:w="733"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r>
        <w:trPr>
          <w:trHeight w:val="422"/>
        </w:trPr>
        <w:tc>
          <w:tcPr>
            <w:tcW w:w="733" w:type="dxa"/>
            <w:vAlign w:val="center"/>
            <w:textDirection w:val="lrTb"/>
            <w:noWrap w:val="false"/>
          </w:tcPr>
          <w:p>
            <w:pPr>
              <w:pStyle w:val="1013"/>
              <w:jc w:val="center"/>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w:t>
            </w:r>
            <w:r>
              <w:rPr>
                <w:rFonts w:ascii="宋体" w:hAnsi="宋体" w:eastAsia="宋体" w:cs="宋体"/>
                <w:b w:val="0"/>
                <w:bCs w:val="0"/>
                <w:color w:val="000000"/>
                <w:sz w:val="24"/>
                <w:szCs w:val="24"/>
                <w:highlight w:val="none"/>
                <w:lang w:val="en-US" w:eastAsia="zh-CN" w:bidi="ar-SA"/>
              </w:rPr>
            </w:r>
            <w:r/>
          </w:p>
        </w:tc>
        <w:tc>
          <w:tcPr>
            <w:tcW w:w="15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462"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72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1805"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c>
          <w:tcPr>
            <w:tcW w:w="2026" w:type="dxa"/>
            <w:vAlign w:val="center"/>
            <w:textDirection w:val="lrTb"/>
            <w:noWrap w:val="false"/>
          </w:tcPr>
          <w:p>
            <w:pPr>
              <w:pStyle w:val="1013"/>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tc>
      </w:tr>
    </w:tbl>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投标人全称（加盖</w:t>
      </w:r>
      <w:r>
        <w:rPr>
          <w:rFonts w:hint="eastAsia" w:ascii="宋体" w:hAnsi="宋体" w:eastAsia="宋体" w:cs="宋体"/>
          <w:bCs/>
          <w:color w:val="000000"/>
          <w:sz w:val="24"/>
          <w:highlight w:val="none"/>
          <w:lang w:eastAsia="zh-CN"/>
        </w:rPr>
        <w:t xml:space="preserve">公章</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法人或授权代表（签章或签字）</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13"/>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黑体" w:hAnsi="黑体" w:eastAsia="黑体" w:cs="黑体"/>
          <w:bCs/>
          <w:color w:val="000000"/>
          <w:sz w:val="24"/>
          <w:highlight w:val="none"/>
          <w:lang w:val="en-US" w:eastAsia="zh-CN"/>
        </w:rPr>
        <w:t xml:space="preserve">附件：合同</w:t>
      </w:r>
      <w:r>
        <w:rPr>
          <w:rFonts w:hint="eastAsia" w:ascii="宋体" w:hAnsi="宋体" w:eastAsia="宋体" w:cs="宋体"/>
          <w:bCs/>
          <w:color w:val="000000"/>
          <w:sz w:val="24"/>
          <w:highlight w:val="none"/>
        </w:rPr>
      </w:r>
      <w:r/>
    </w:p>
    <w:p>
      <w:pPr>
        <w:pStyle w:val="1013"/>
        <w:ind w:firstLine="0"/>
        <w:jc w:val="both"/>
        <w:keepLines w:val="0"/>
        <w:keepNext w:val="0"/>
        <w:pageBreakBefore w:val="0"/>
        <w:spacing w:line="360" w:lineRule="auto"/>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jc w:val="center"/>
        <w:keepLines w:val="0"/>
        <w:keepNext w:val="0"/>
        <w:pageBreakBefore w:val="0"/>
        <w:spacing w:line="360" w:lineRule="auto"/>
        <w:widowControl w:val="off"/>
        <w:rPr>
          <w:rFonts w:ascii="宋体" w:hAnsi="宋体" w:cs="宋体"/>
          <w:b/>
          <w:bCs/>
          <w:color w:val="000000"/>
          <w:sz w:val="28"/>
          <w:szCs w:val="28"/>
          <w:highlight w:val="none"/>
        </w:rPr>
      </w:pPr>
      <w:r>
        <w:rPr>
          <w:rFonts w:hint="eastAsia" w:ascii="宋体" w:hAnsi="宋体" w:eastAsia="宋体" w:cs="宋体"/>
          <w:bCs/>
          <w:color w:val="000000"/>
          <w:sz w:val="24"/>
          <w:highlight w:val="none"/>
          <w:lang w:eastAsia="zh-CN"/>
        </w:rPr>
        <w:br w:type="page" w:clear="all"/>
      </w:r>
      <w:r>
        <w:rPr>
          <w:rFonts w:hint="eastAsia" w:ascii="黑体" w:hAnsi="黑体" w:eastAsia="黑体" w:cs="黑体"/>
          <w:b w:val="0"/>
          <w:bCs w:val="0"/>
          <w:color w:val="000000"/>
          <w:sz w:val="28"/>
          <w:szCs w:val="28"/>
          <w:highlight w:val="none"/>
        </w:rPr>
        <w:t xml:space="preserve">技术力量一览表（参考格式）</w:t>
      </w:r>
      <w:r>
        <w:rPr>
          <w:rFonts w:ascii="宋体" w:hAnsi="宋体" w:cs="宋体"/>
          <w:b/>
          <w:bCs/>
          <w:color w:val="000000"/>
          <w:sz w:val="28"/>
          <w:szCs w:val="28"/>
          <w:highlight w:val="none"/>
        </w:rPr>
      </w:r>
      <w:r/>
    </w:p>
    <w:tbl>
      <w:tblPr>
        <w:tblW w:w="8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56"/>
        <w:gridCol w:w="1187"/>
        <w:gridCol w:w="1189"/>
        <w:gridCol w:w="1275"/>
        <w:gridCol w:w="1243"/>
        <w:gridCol w:w="1916"/>
      </w:tblGrid>
      <w:tr>
        <w:trPr>
          <w:trHeight w:val="759"/>
        </w:trPr>
        <w:tc>
          <w:tcPr>
            <w:tcW w:w="794"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序号</w:t>
            </w:r>
            <w:r>
              <w:rPr>
                <w:rFonts w:hint="eastAsia" w:ascii="黑体" w:hAnsi="黑体" w:eastAsia="黑体" w:cs="黑体"/>
                <w:b w:val="0"/>
                <w:bCs/>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姓 名</w:t>
            </w:r>
            <w:r>
              <w:rPr>
                <w:rFonts w:hint="eastAsia" w:ascii="黑体" w:hAnsi="黑体" w:eastAsia="黑体" w:cs="黑体"/>
                <w:b w:val="0"/>
                <w:bCs/>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技术职称</w:t>
            </w:r>
            <w:r>
              <w:rPr>
                <w:rFonts w:hint="eastAsia" w:ascii="黑体" w:hAnsi="黑体" w:eastAsia="黑体" w:cs="黑体"/>
                <w:b w:val="0"/>
                <w:bCs/>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人员级别</w:t>
            </w:r>
            <w:r>
              <w:rPr>
                <w:rFonts w:hint="eastAsia" w:ascii="黑体" w:hAnsi="黑体" w:eastAsia="黑体" w:cs="黑体"/>
                <w:b w:val="0"/>
                <w:bCs/>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工作年限</w:t>
            </w:r>
            <w:r>
              <w:rPr>
                <w:rFonts w:hint="eastAsia" w:ascii="黑体" w:hAnsi="黑体" w:eastAsia="黑体" w:cs="黑体"/>
                <w:b w:val="0"/>
                <w:bCs/>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本项目中担任职务</w:t>
            </w:r>
            <w:r>
              <w:rPr>
                <w:rFonts w:hint="eastAsia" w:ascii="黑体" w:hAnsi="黑体" w:eastAsia="黑体" w:cs="黑体"/>
                <w:b w:val="0"/>
                <w:bCs/>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认证情况</w:t>
            </w:r>
            <w:r>
              <w:rPr>
                <w:rFonts w:hint="eastAsia" w:ascii="黑体" w:hAnsi="黑体" w:eastAsia="黑体" w:cs="黑体"/>
                <w:b w:val="0"/>
                <w:bCs/>
                <w:color w:val="000000"/>
                <w:sz w:val="24"/>
                <w:szCs w:val="24"/>
                <w:highlight w:val="none"/>
              </w:rPr>
            </w:r>
            <w:r/>
          </w:p>
        </w:tc>
      </w:tr>
      <w:tr>
        <w:trPr>
          <w:trHeight w:val="90"/>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rPr>
              <w:t xml:space="preserve">项目实施总负责人</w:t>
            </w:r>
            <w:r>
              <w:rPr>
                <w:rFonts w:hint="eastAsia" w:ascii="宋体" w:hAnsi="宋体" w:eastAsia="宋体" w:cs="宋体"/>
                <w:b w:val="0"/>
                <w:bCs w:val="0"/>
                <w:color w:val="000000"/>
                <w:sz w:val="24"/>
                <w:szCs w:val="24"/>
                <w:highlight w:val="none"/>
              </w:rPr>
            </w:r>
            <w:r/>
          </w:p>
        </w:tc>
      </w:tr>
      <w:tr>
        <w:trPr>
          <w:trHeight w:val="90"/>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项目实施技术负责人</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三、技术人员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35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tcPr>
          <w:p>
            <w:pPr>
              <w:pStyle w:val="1013"/>
              <w:jc w:val="left"/>
              <w:spacing w:after="0"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售后服务</w:t>
            </w:r>
            <w:r>
              <w:rPr>
                <w:rFonts w:hint="eastAsia" w:ascii="宋体" w:hAnsi="宋体" w:eastAsia="宋体" w:cs="宋体"/>
                <w:b w:val="0"/>
                <w:bCs w:val="0"/>
                <w:color w:val="000000"/>
                <w:sz w:val="24"/>
                <w:szCs w:val="24"/>
                <w:highlight w:val="none"/>
              </w:rPr>
              <w:t xml:space="preserve">人员</w:t>
            </w:r>
            <w:r>
              <w:rPr>
                <w:rFonts w:hint="eastAsia" w:ascii="宋体" w:hAnsi="宋体" w:eastAsia="宋体" w:cs="宋体"/>
                <w:b w:val="0"/>
                <w:bCs w:val="0"/>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7"/>
            <w:tcW w:w="8960" w:type="dxa"/>
            <w:vAlign w:val="center"/>
            <w:textDirection w:val="lrTb"/>
            <w:noWrap w:val="false"/>
          </w:tcPr>
          <w:p>
            <w:pPr>
              <w:pStyle w:val="1013"/>
              <w:jc w:val="left"/>
              <w:spacing w:after="0" w:line="24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其他</w:t>
            </w:r>
            <w:r>
              <w:rPr>
                <w:rFonts w:hint="eastAsia" w:ascii="宋体" w:hAnsi="宋体" w:eastAsia="宋体" w:cs="宋体"/>
                <w:b w:val="0"/>
                <w:bCs w:val="0"/>
                <w:color w:val="000000"/>
                <w:sz w:val="24"/>
                <w:szCs w:val="24"/>
                <w:highlight w:val="none"/>
              </w:rPr>
              <w:t xml:space="preserve">人员</w:t>
            </w:r>
            <w:r>
              <w:rPr>
                <w:rFonts w:hint="eastAsia" w:ascii="宋体" w:hAnsi="宋体" w:eastAsia="宋体" w:cs="宋体"/>
                <w:color w:val="000000"/>
                <w:sz w:val="24"/>
                <w:szCs w:val="24"/>
                <w:highlight w:val="none"/>
              </w:rPr>
            </w:r>
            <w:r/>
          </w:p>
        </w:tc>
      </w:tr>
      <w:tr>
        <w:trPr>
          <w:trHeight w:val="288"/>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94"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5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3"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16" w:type="dxa"/>
            <w:vAlign w:val="center"/>
            <w:textDirection w:val="lrTb"/>
            <w:noWrap w:val="false"/>
          </w:tcPr>
          <w:p>
            <w:pPr>
              <w:pStyle w:val="1013"/>
              <w:jc w:val="center"/>
              <w:spacing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应</w:t>
      </w:r>
      <w:r>
        <w:rPr>
          <w:rFonts w:hint="eastAsia" w:ascii="宋体" w:hAnsi="宋体" w:cs="宋体"/>
          <w:color w:val="000000"/>
          <w:sz w:val="24"/>
          <w:szCs w:val="24"/>
          <w:highlight w:val="none"/>
        </w:rPr>
        <w:t xml:space="preserve">按照上述格式填写投入本项目所有人员的相关信息。</w:t>
      </w:r>
      <w:r>
        <w:rPr>
          <w:rFonts w:ascii="宋体" w:hAnsi="宋体" w:cs="宋体"/>
          <w:color w:val="000000"/>
          <w:sz w:val="24"/>
          <w:szCs w:val="24"/>
          <w:highlight w:val="none"/>
        </w:rPr>
      </w:r>
      <w:r/>
    </w:p>
    <w:p>
      <w:pPr>
        <w:pStyle w:val="1013"/>
        <w:spacing w:line="460" w:lineRule="exact"/>
        <w:rPr>
          <w:rFonts w:ascii="宋体" w:hAnsi="宋体" w:cs="宋体"/>
          <w:bCs/>
          <w:color w:val="000000"/>
          <w:sz w:val="24"/>
          <w:highlight w:val="none"/>
          <w:shd w:val="clear" w:color="auto" w:fill="ffff00"/>
        </w:rPr>
      </w:pPr>
      <w:r>
        <w:rPr>
          <w:rFonts w:ascii="宋体" w:hAnsi="宋体" w:cs="宋体"/>
          <w:bCs/>
          <w:color w:val="000000"/>
          <w:sz w:val="24"/>
          <w:highlight w:val="none"/>
          <w:shd w:val="clear" w:color="auto" w:fill="ffff00"/>
        </w:rPr>
      </w:r>
      <w:r/>
    </w:p>
    <w:p>
      <w:pPr>
        <w:pStyle w:val="1013"/>
        <w:jc w:val="center"/>
        <w:keepLines w:val="0"/>
        <w:keepNext w:val="0"/>
        <w:pageBreakBefore w:val="0"/>
        <w:spacing w:line="360" w:lineRule="auto"/>
        <w:widowControl w:val="off"/>
        <w:rPr>
          <w:rFonts w:hint="eastAsia" w:ascii="黑体" w:hAnsi="黑体" w:eastAsia="黑体" w:cs="黑体"/>
          <w:b w:val="0"/>
          <w:bCs w:val="0"/>
          <w:color w:val="000000"/>
          <w:sz w:val="28"/>
          <w:szCs w:val="28"/>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u w:val="single"/>
          <w:lang w:val="en-US" w:eastAsia="zh-CN"/>
        </w:rPr>
        <w:t xml:space="preserve">     </w:t>
      </w:r>
      <w:r>
        <w:rPr>
          <w:rFonts w:hint="eastAsia" w:ascii="黑体" w:hAnsi="黑体" w:eastAsia="黑体" w:cs="黑体"/>
          <w:b w:val="0"/>
          <w:bCs w:val="0"/>
          <w:color w:val="000000"/>
          <w:sz w:val="28"/>
          <w:szCs w:val="28"/>
          <w:highlight w:val="none"/>
        </w:rPr>
        <w:t xml:space="preserve">人员简历表</w:t>
      </w:r>
      <w:r>
        <w:rPr>
          <w:rFonts w:hint="eastAsia" w:ascii="黑体" w:hAnsi="黑体" w:eastAsia="黑体" w:cs="黑体"/>
          <w:b w:val="0"/>
          <w:bCs w:val="0"/>
          <w:color w:val="000000"/>
          <w:sz w:val="28"/>
          <w:szCs w:val="28"/>
          <w:highlight w:val="none"/>
          <w:lang w:eastAsia="zh-CN"/>
        </w:rPr>
        <w:t xml:space="preserve">（参考格式）</w:t>
      </w:r>
      <w:r>
        <w:rPr>
          <w:rFonts w:hint="eastAsia" w:ascii="黑体" w:hAnsi="黑体" w:eastAsia="黑体" w:cs="黑体"/>
          <w:b w:val="0"/>
          <w:bCs w:val="0"/>
          <w:color w:val="000000"/>
          <w:sz w:val="28"/>
          <w:szCs w:val="28"/>
          <w:highlight w:val="none"/>
        </w:rPr>
      </w:r>
      <w:r/>
    </w:p>
    <w:p>
      <w:pPr>
        <w:pStyle w:val="1013"/>
        <w:jc w:val="center"/>
        <w:keepLines w:val="0"/>
        <w:keepNext w:val="0"/>
        <w:pageBreakBefore w:val="0"/>
        <w:spacing w:line="360" w:lineRule="auto"/>
        <w:widowControl w:val="off"/>
        <w:rPr>
          <w:rFonts w:hint="eastAsia" w:ascii="宋体" w:hAnsi="宋体" w:eastAsia="黑体" w:cs="宋体"/>
          <w:b/>
          <w:bCs/>
          <w:color w:val="000000"/>
          <w:sz w:val="21"/>
          <w:szCs w:val="21"/>
          <w:highlight w:val="none"/>
          <w:lang w:eastAsia="zh-CN"/>
        </w:rPr>
      </w:pPr>
      <w:r>
        <w:rPr>
          <w:rFonts w:hint="eastAsia" w:ascii="黑体" w:hAnsi="黑体" w:eastAsia="黑体" w:cs="黑体"/>
          <w:b w:val="0"/>
          <w:bCs w:val="0"/>
          <w:color w:val="000000"/>
          <w:sz w:val="21"/>
          <w:szCs w:val="21"/>
          <w:highlight w:val="none"/>
          <w:lang w:eastAsia="zh-CN"/>
        </w:rPr>
        <w:t xml:space="preserve">（项目实施总负责人</w:t>
      </w:r>
      <w:r>
        <w:rPr>
          <w:rFonts w:hint="eastAsia" w:ascii="黑体" w:hAnsi="黑体" w:eastAsia="黑体" w:cs="黑体"/>
          <w:b w:val="0"/>
          <w:bCs w:val="0"/>
          <w:color w:val="000000"/>
          <w:sz w:val="21"/>
          <w:szCs w:val="21"/>
          <w:highlight w:val="none"/>
          <w:lang w:val="en-US" w:eastAsia="zh-CN"/>
        </w:rPr>
        <w:t xml:space="preserve">/项目实施技术负责人/技术人员/售后服务人员，自行选择人员填写</w:t>
      </w:r>
      <w:r>
        <w:rPr>
          <w:rFonts w:hint="eastAsia" w:ascii="黑体" w:hAnsi="黑体" w:eastAsia="黑体" w:cs="黑体"/>
          <w:b w:val="0"/>
          <w:bCs w:val="0"/>
          <w:color w:val="000000"/>
          <w:sz w:val="21"/>
          <w:szCs w:val="21"/>
          <w:highlight w:val="none"/>
          <w:lang w:eastAsia="zh-CN"/>
        </w:rPr>
        <w:t xml:space="preserve">）</w:t>
      </w:r>
      <w:r>
        <w:rPr>
          <w:rFonts w:hint="eastAsia" w:ascii="宋体" w:hAnsi="宋体" w:eastAsia="黑体" w:cs="宋体"/>
          <w:b/>
          <w:bCs/>
          <w:color w:val="000000"/>
          <w:sz w:val="21"/>
          <w:szCs w:val="21"/>
          <w:highlight w:val="non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    别</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出生日期</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学   历</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毕业学校</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技术职称</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2"/>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公司职务</w:t>
            </w:r>
            <w:r>
              <w:rPr>
                <w:rFonts w:ascii="宋体" w:hAnsi="宋体" w:cs="宋体"/>
                <w:color w:val="000000"/>
                <w:sz w:val="24"/>
                <w:szCs w:val="24"/>
                <w:highlight w:val="none"/>
              </w:rPr>
            </w:r>
            <w:r/>
          </w:p>
        </w:tc>
        <w:tc>
          <w:tcPr>
            <w:tcW w:w="171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50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任职时间</w:t>
            </w: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796"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本项目任职</w:t>
            </w:r>
            <w:r>
              <w:rPr>
                <w:rFonts w:ascii="宋体" w:hAnsi="宋体" w:cs="宋体"/>
                <w:color w:val="000000"/>
                <w:sz w:val="24"/>
                <w:szCs w:val="24"/>
                <w:highlight w:val="none"/>
              </w:rPr>
            </w:r>
            <w:r/>
          </w:p>
        </w:tc>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270"/>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人员级别</w:t>
            </w:r>
            <w:r>
              <w:rPr>
                <w:rFonts w:ascii="宋体" w:hAnsi="宋体" w:cs="宋体"/>
                <w:color w:val="000000"/>
                <w:sz w:val="24"/>
                <w:szCs w:val="24"/>
                <w:highlight w:val="none"/>
              </w:rPr>
            </w:r>
            <w:r/>
          </w:p>
        </w:tc>
        <w:tc>
          <w:tcPr>
            <w:gridSpan w:val="2"/>
            <w:tcW w:w="321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8"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从事XXX工作年限</w:t>
            </w:r>
            <w:r>
              <w:rPr>
                <w:rFonts w:ascii="宋体" w:hAnsi="宋体" w:cs="宋体"/>
                <w:color w:val="000000"/>
                <w:sz w:val="24"/>
                <w:szCs w:val="24"/>
                <w:highlight w:val="none"/>
              </w:rPr>
            </w:r>
            <w:r/>
          </w:p>
        </w:tc>
        <w:tc>
          <w:tcPr>
            <w:gridSpan w:val="2"/>
            <w:tcW w:w="3059"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684"/>
        </w:trPr>
        <w:tc>
          <w:tcPr>
            <w:tcW w:w="1263"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认证证书</w:t>
            </w:r>
            <w:r>
              <w:rPr>
                <w:rFonts w:ascii="宋体" w:hAnsi="宋体" w:cs="宋体"/>
                <w:color w:val="000000"/>
                <w:sz w:val="24"/>
                <w:szCs w:val="24"/>
                <w:highlight w:val="none"/>
              </w:rPr>
            </w:r>
            <w:r/>
          </w:p>
        </w:tc>
        <w:tc>
          <w:tcPr>
            <w:gridSpan w:val="5"/>
            <w:tcW w:w="7665" w:type="dxa"/>
            <w:vAlign w:val="center"/>
            <w:textDirection w:val="lrTb"/>
            <w:noWrap w:val="false"/>
          </w:tcPr>
          <w:p>
            <w:pPr>
              <w:pStyle w:val="1013"/>
              <w:jc w:val="center"/>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353"/>
        </w:trPr>
        <w:tc>
          <w:tcPr>
            <w:gridSpan w:val="6"/>
            <w:tcW w:w="8928" w:type="dxa"/>
            <w:vAlign w:val="center"/>
            <w:textDirection w:val="lrTb"/>
            <w:noWrap w:val="false"/>
          </w:tcPr>
          <w:p>
            <w:pPr>
              <w:pStyle w:val="1013"/>
              <w:spacing w:after="0"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工作简历及主要业绩</w:t>
            </w:r>
            <w:r>
              <w:rPr>
                <w:rFonts w:ascii="宋体" w:hAnsi="宋体" w:cs="宋体"/>
                <w:color w:val="000000"/>
                <w:sz w:val="24"/>
                <w:szCs w:val="24"/>
                <w:highlight w:val="none"/>
              </w:rPr>
            </w:r>
            <w:r/>
          </w:p>
          <w:p>
            <w:pPr>
              <w:pStyle w:val="1013"/>
              <w:spacing w:after="0"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13"/>
        <w:spacing w:after="0" w:line="360"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特别说明：</w:t>
      </w:r>
      <w:r>
        <w:rPr>
          <w:rFonts w:hint="eastAsia" w:ascii="黑体" w:hAnsi="黑体" w:eastAsia="黑体" w:cs="黑体"/>
          <w:color w:val="000000"/>
          <w:sz w:val="24"/>
          <w:szCs w:val="24"/>
          <w:highlight w:val="none"/>
        </w:rPr>
      </w:r>
      <w:r/>
    </w:p>
    <w:p>
      <w:pPr>
        <w:pStyle w:val="1013"/>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1.投标人应提供投入本项目所有人员的简历。 </w:t>
      </w:r>
      <w:r>
        <w:rPr>
          <w:rFonts w:hint="eastAsia" w:ascii="宋体" w:hAnsi="宋体" w:eastAsia="宋体" w:cs="宋体"/>
          <w:color w:val="000000"/>
          <w:sz w:val="24"/>
          <w:szCs w:val="24"/>
          <w:highlight w:val="none"/>
        </w:rPr>
      </w:r>
      <w:r/>
    </w:p>
    <w:p>
      <w:pPr>
        <w:pStyle w:val="1013"/>
        <w:jc w:val="left"/>
        <w:spacing w:after="0" w:line="240" w:lineRule="auto"/>
        <w:widowControl/>
        <w:rPr>
          <w:color w:val="000000"/>
          <w:highlight w:val="none"/>
        </w:rPr>
      </w:pPr>
      <w:r>
        <w:rPr>
          <w:color w:val="000000"/>
          <w:highlight w:val="none"/>
        </w:rPr>
      </w:r>
      <w:r/>
    </w:p>
    <w:p>
      <w:pPr>
        <w:pStyle w:val="1013"/>
        <w:jc w:val="center"/>
        <w:keepLines w:val="0"/>
        <w:keepNext w:val="0"/>
        <w:pageBreakBefore w:val="0"/>
        <w:spacing w:after="0" w:line="360" w:lineRule="auto"/>
        <w:widowControl/>
        <w:rPr>
          <w:color w:val="000000"/>
          <w:szCs w:val="21"/>
          <w:highlight w:val="none"/>
        </w:rPr>
      </w:pPr>
      <w:r>
        <w:rPr>
          <w:rFonts w:ascii="宋体" w:hAnsi="宋体" w:eastAsia="宋体"/>
          <w:b/>
          <w:bCs/>
          <w:color w:val="000000"/>
          <w:sz w:val="36"/>
          <w:szCs w:val="36"/>
          <w:highlight w:val="none"/>
        </w:rPr>
        <w:br w:type="page" w:clear="all"/>
      </w:r>
      <w:r>
        <w:rPr>
          <w:rFonts w:hint="eastAsia" w:ascii="黑体" w:hAnsi="黑体" w:eastAsia="黑体" w:cs="黑体"/>
          <w:b w:val="0"/>
          <w:bCs w:val="0"/>
          <w:color w:val="000000"/>
          <w:sz w:val="28"/>
          <w:szCs w:val="28"/>
          <w:highlight w:val="none"/>
        </w:rPr>
        <w:t xml:space="preserve">售后服务</w:t>
      </w:r>
      <w:r>
        <w:rPr>
          <w:color w:val="000000"/>
          <w:szCs w:val="21"/>
          <w:highlight w:val="none"/>
        </w:rPr>
      </w:r>
      <w:r/>
    </w:p>
    <w:p>
      <w:pPr>
        <w:pStyle w:val="1013"/>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(示例略</w:t>
      </w:r>
      <w:r>
        <w:rPr>
          <w:rFonts w:hint="eastAsia" w:ascii="宋体" w:hAnsi="宋体" w:eastAsia="宋体" w:cs="宋体"/>
          <w:color w:val="000000"/>
          <w:sz w:val="24"/>
          <w:szCs w:val="24"/>
          <w:highlight w:val="none"/>
          <w:lang w:eastAsia="zh-CN"/>
        </w:rPr>
        <w:t xml:space="preserve">）</w:t>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01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8"/>
      <w:isLgl w:val="false"/>
      <w:suff w:val="tab"/>
      <w:lvlText w:val="%1."/>
      <w:lvlJc w:val="left"/>
      <w:pPr>
        <w:pStyle w:val="101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pStyle w:val="1013"/>
        <w:ind w:left="562" w:hanging="420"/>
      </w:pPr>
      <w:rPr>
        <w:rFonts w:hint="eastAsia"/>
      </w:rPr>
    </w:lvl>
    <w:lvl w:ilvl="1">
      <w:start w:val="1"/>
      <w:numFmt w:val="lowerLetter"/>
      <w:pStyle w:val="1072"/>
      <w:isLgl w:val="false"/>
      <w:suff w:val="tab"/>
      <w:lvlText w:val="%2)"/>
      <w:lvlJc w:val="left"/>
      <w:pPr>
        <w:pStyle w:val="1013"/>
        <w:ind w:left="840" w:hanging="420"/>
      </w:pPr>
    </w:lvl>
    <w:lvl w:ilvl="2">
      <w:start w:val="1"/>
      <w:numFmt w:val="lowerRoman"/>
      <w:isLgl w:val="false"/>
      <w:suff w:val="tab"/>
      <w:lvlText w:val="%3."/>
      <w:lvlJc w:val="right"/>
      <w:pPr>
        <w:pStyle w:val="1013"/>
        <w:ind w:left="1260" w:hanging="420"/>
      </w:pPr>
    </w:lvl>
    <w:lvl w:ilvl="3">
      <w:start w:val="1"/>
      <w:numFmt w:val="decimal"/>
      <w:isLgl w:val="false"/>
      <w:suff w:val="tab"/>
      <w:lvlText w:val="%4."/>
      <w:lvlJc w:val="left"/>
      <w:pPr>
        <w:pStyle w:val="1013"/>
        <w:ind w:left="1680" w:hanging="420"/>
      </w:pPr>
    </w:lvl>
    <w:lvl w:ilvl="4">
      <w:start w:val="1"/>
      <w:numFmt w:val="lowerLetter"/>
      <w:isLgl w:val="false"/>
      <w:suff w:val="tab"/>
      <w:lvlText w:val="%5)"/>
      <w:lvlJc w:val="left"/>
      <w:pPr>
        <w:pStyle w:val="1013"/>
        <w:ind w:left="2100" w:hanging="420"/>
      </w:pPr>
    </w:lvl>
    <w:lvl w:ilvl="5">
      <w:start w:val="1"/>
      <w:numFmt w:val="lowerRoman"/>
      <w:isLgl w:val="false"/>
      <w:suff w:val="tab"/>
      <w:lvlText w:val="%6."/>
      <w:lvlJc w:val="right"/>
      <w:pPr>
        <w:pStyle w:val="1013"/>
        <w:ind w:left="2520" w:hanging="420"/>
      </w:pPr>
    </w:lvl>
    <w:lvl w:ilvl="6">
      <w:start w:val="1"/>
      <w:numFmt w:val="decimal"/>
      <w:isLgl w:val="false"/>
      <w:suff w:val="tab"/>
      <w:lvlText w:val="%7."/>
      <w:lvlJc w:val="left"/>
      <w:pPr>
        <w:pStyle w:val="1013"/>
        <w:ind w:left="2940" w:hanging="420"/>
      </w:pPr>
    </w:lvl>
    <w:lvl w:ilvl="7">
      <w:start w:val="1"/>
      <w:numFmt w:val="lowerLetter"/>
      <w:isLgl w:val="false"/>
      <w:suff w:val="tab"/>
      <w:lvlText w:val="%8)"/>
      <w:lvlJc w:val="left"/>
      <w:pPr>
        <w:pStyle w:val="1013"/>
        <w:ind w:left="3360" w:hanging="420"/>
      </w:pPr>
    </w:lvl>
    <w:lvl w:ilvl="8">
      <w:start w:val="1"/>
      <w:numFmt w:val="lowerRoman"/>
      <w:isLgl w:val="false"/>
      <w:suff w:val="tab"/>
      <w:lvlText w:val="%9."/>
      <w:lvlJc w:val="right"/>
      <w:pPr>
        <w:pStyle w:val="1013"/>
        <w:ind w:left="3780" w:hanging="420"/>
      </w:pPr>
    </w:lvl>
  </w:abstractNum>
  <w:abstractNum w:abstractNumId="2">
    <w:multiLevelType w:val="hybridMultilevel"/>
    <w:lvl w:ilvl="0">
      <w:start w:val="1"/>
      <w:numFmt w:val="upperLetter"/>
      <w:pStyle w:val="1078"/>
      <w:isLgl w:val="false"/>
      <w:suff w:val="tab"/>
      <w:lvlText w:val="附录%1."/>
      <w:lvlJc w:val="left"/>
      <w:pPr>
        <w:pStyle w:val="10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5"/>
      <w:isLgl w:val="false"/>
      <w:suff w:val="tab"/>
      <w:lvlText w:val="%1."/>
      <w:lvlJc w:val="left"/>
      <w:pPr>
        <w:pStyle w:val="1013"/>
        <w:ind w:left="709" w:hanging="709"/>
        <w:tabs>
          <w:tab w:val="num" w:pos="709" w:leader="none"/>
        </w:tabs>
      </w:pPr>
      <w:rPr>
        <w:rFonts w:hint="eastAsia"/>
      </w:rPr>
    </w:lvl>
    <w:lvl w:ilvl="1">
      <w:start w:val="1"/>
      <w:numFmt w:val="decimal"/>
      <w:isLgl w:val="false"/>
      <w:suff w:val="tab"/>
      <w:lvlText w:val="%1.%2"/>
      <w:lvlJc w:val="left"/>
      <w:pPr>
        <w:pStyle w:val="1013"/>
        <w:ind w:left="709" w:hanging="709"/>
        <w:tabs>
          <w:tab w:val="num" w:pos="709" w:leader="none"/>
        </w:tabs>
      </w:pPr>
      <w:rPr>
        <w:rFonts w:hint="eastAsia"/>
      </w:rPr>
    </w:lvl>
    <w:lvl w:ilvl="2">
      <w:start w:val="1"/>
      <w:numFmt w:val="decimal"/>
      <w:isLgl w:val="false"/>
      <w:suff w:val="tab"/>
      <w:lvlText w:val="%1.%2.%3."/>
      <w:lvlJc w:val="left"/>
      <w:pPr>
        <w:pStyle w:val="1013"/>
        <w:ind w:left="425" w:hanging="425"/>
        <w:tabs>
          <w:tab w:val="num" w:pos="425" w:leader="none"/>
        </w:tabs>
      </w:pPr>
      <w:rPr>
        <w:rFonts w:hint="eastAsia"/>
      </w:rPr>
    </w:lvl>
    <w:lvl w:ilvl="3">
      <w:start w:val="1"/>
      <w:numFmt w:val="decimal"/>
      <w:isLgl w:val="false"/>
      <w:suff w:val="tab"/>
      <w:lvlText w:val="%1.%2.%3.%4."/>
      <w:lvlJc w:val="left"/>
      <w:pPr>
        <w:pStyle w:val="1013"/>
        <w:ind w:left="851" w:hanging="851"/>
        <w:tabs>
          <w:tab w:val="num" w:pos="851" w:leader="none"/>
        </w:tabs>
      </w:pPr>
      <w:rPr>
        <w:rFonts w:hint="eastAsia"/>
      </w:rPr>
    </w:lvl>
    <w:lvl w:ilvl="4">
      <w:start w:val="1"/>
      <w:numFmt w:val="decimal"/>
      <w:isLgl w:val="false"/>
      <w:suff w:val="tab"/>
      <w:lvlText w:val="%1.%2.%3.%4.%5."/>
      <w:lvlJc w:val="left"/>
      <w:pPr>
        <w:pStyle w:val="1013"/>
        <w:ind w:left="992" w:hanging="992"/>
        <w:tabs>
          <w:tab w:val="num" w:pos="992" w:leader="none"/>
        </w:tabs>
      </w:pPr>
      <w:rPr>
        <w:rFonts w:hint="eastAsia"/>
      </w:rPr>
    </w:lvl>
    <w:lvl w:ilvl="5">
      <w:start w:val="1"/>
      <w:numFmt w:val="decimal"/>
      <w:isLgl w:val="false"/>
      <w:suff w:val="tab"/>
      <w:lvlText w:val="%1.%2.%3.%4.%5.%6."/>
      <w:lvlJc w:val="left"/>
      <w:pPr>
        <w:pStyle w:val="1013"/>
        <w:ind w:left="1134" w:hanging="1134"/>
        <w:tabs>
          <w:tab w:val="num" w:pos="1134" w:leader="none"/>
        </w:tabs>
      </w:pPr>
      <w:rPr>
        <w:rFonts w:hint="eastAsia"/>
      </w:rPr>
    </w:lvl>
    <w:lvl w:ilvl="6">
      <w:start w:val="1"/>
      <w:numFmt w:val="decimal"/>
      <w:isLgl w:val="false"/>
      <w:suff w:val="tab"/>
      <w:lvlText w:val="%1.%2.%3.%4.%5.%6.%7."/>
      <w:lvlJc w:val="left"/>
      <w:pPr>
        <w:pStyle w:val="1013"/>
        <w:ind w:left="1276" w:hanging="1276"/>
        <w:tabs>
          <w:tab w:val="num" w:pos="1276" w:leader="none"/>
        </w:tabs>
      </w:pPr>
      <w:rPr>
        <w:rFonts w:hint="eastAsia"/>
      </w:rPr>
    </w:lvl>
    <w:lvl w:ilvl="7">
      <w:start w:val="1"/>
      <w:numFmt w:val="decimal"/>
      <w:isLgl w:val="false"/>
      <w:suff w:val="tab"/>
      <w:lvlText w:val="%1.%2.%3.%4.%5.%6.%7.%8."/>
      <w:lvlJc w:val="left"/>
      <w:pPr>
        <w:pStyle w:val="1013"/>
        <w:ind w:left="1418" w:hanging="1418"/>
        <w:tabs>
          <w:tab w:val="num" w:pos="1418" w:leader="none"/>
        </w:tabs>
      </w:pPr>
      <w:rPr>
        <w:rFonts w:hint="eastAsia"/>
      </w:rPr>
    </w:lvl>
    <w:lvl w:ilvl="8">
      <w:start w:val="1"/>
      <w:numFmt w:val="decimal"/>
      <w:isLgl w:val="false"/>
      <w:suff w:val="tab"/>
      <w:lvlText w:val="%1.%2.%3.%4.%5.%6.%7.%8.%9."/>
      <w:lvlJc w:val="left"/>
      <w:pPr>
        <w:pStyle w:val="101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1013"/>
        <w:ind w:left="0" w:firstLine="0"/>
      </w:pPr>
      <w:rPr>
        <w:rFonts w:hint="eastAsia"/>
      </w:rPr>
    </w:lvl>
    <w:lvl w:ilvl="1">
      <w:start w:val="1"/>
      <w:numFmt w:val="decimal"/>
      <w:isLgl w:val="false"/>
      <w:suff w:val="nothing"/>
      <w:lvlText w:val="%2、"/>
      <w:lvlJc w:val="left"/>
      <w:pPr>
        <w:pStyle w:val="1013"/>
        <w:ind w:left="0" w:firstLine="0"/>
      </w:pPr>
      <w:rPr>
        <w:rFonts w:hint="eastAsia"/>
      </w:rPr>
    </w:lvl>
    <w:lvl w:ilvl="2">
      <w:start w:val="1"/>
      <w:numFmt w:val="decimal"/>
      <w:isLgl w:val="false"/>
      <w:suff w:val="nothing"/>
      <w:lvlText w:val="%2.%3 "/>
      <w:lvlJc w:val="left"/>
      <w:pPr>
        <w:pStyle w:val="1013"/>
        <w:ind w:left="0" w:firstLine="0"/>
      </w:pPr>
      <w:rPr>
        <w:rFonts w:hint="eastAsia"/>
      </w:rPr>
    </w:lvl>
    <w:lvl w:ilvl="3">
      <w:start w:val="1"/>
      <w:numFmt w:val="decimal"/>
      <w:isLgl w:val="false"/>
      <w:suff w:val="nothing"/>
      <w:lvlText w:val="%2.%3.%4 "/>
      <w:lvlJc w:val="left"/>
      <w:pPr>
        <w:pStyle w:val="1013"/>
        <w:ind w:left="0" w:firstLine="0"/>
      </w:pPr>
      <w:rPr>
        <w:rFonts w:hint="eastAsia"/>
      </w:rPr>
    </w:lvl>
    <w:lvl w:ilvl="4">
      <w:start w:val="1"/>
      <w:numFmt w:val="decimal"/>
      <w:isLgl w:val="false"/>
      <w:suff w:val="nothing"/>
      <w:lvlText w:val="%2.%3.%4.%5 "/>
      <w:lvlJc w:val="left"/>
      <w:pPr>
        <w:pStyle w:val="1013"/>
        <w:ind w:left="0" w:firstLine="0"/>
      </w:pPr>
      <w:rPr>
        <w:rFonts w:hint="eastAsia"/>
      </w:rPr>
    </w:lvl>
    <w:lvl w:ilvl="5">
      <w:start w:val="1"/>
      <w:numFmt w:val="decimal"/>
      <w:pStyle w:val="1019"/>
      <w:isLgl w:val="false"/>
      <w:suff w:val="nothing"/>
      <w:lvlText w:val=""/>
      <w:lvlJc w:val="left"/>
      <w:pPr>
        <w:pStyle w:val="1013"/>
        <w:ind w:left="0" w:firstLine="0"/>
      </w:pPr>
      <w:rPr>
        <w:rFonts w:hint="eastAsia"/>
      </w:rPr>
    </w:lvl>
    <w:lvl w:ilvl="6">
      <w:start w:val="1"/>
      <w:numFmt w:val="decimal"/>
      <w:pStyle w:val="1020"/>
      <w:isLgl w:val="false"/>
      <w:suff w:val="nothing"/>
      <w:lvlText w:val=""/>
      <w:lvlJc w:val="left"/>
      <w:pPr>
        <w:pStyle w:val="1013"/>
        <w:ind w:left="0" w:firstLine="0"/>
      </w:pPr>
      <w:rPr>
        <w:rFonts w:hint="eastAsia"/>
      </w:rPr>
    </w:lvl>
    <w:lvl w:ilvl="7">
      <w:start w:val="1"/>
      <w:numFmt w:val="decimal"/>
      <w:pStyle w:val="1021"/>
      <w:isLgl w:val="false"/>
      <w:suff w:val="nothing"/>
      <w:lvlText w:val=""/>
      <w:lvlJc w:val="left"/>
      <w:pPr>
        <w:pStyle w:val="1013"/>
        <w:ind w:left="0" w:firstLine="0"/>
      </w:pPr>
      <w:rPr>
        <w:rFonts w:hint="eastAsia"/>
      </w:rPr>
    </w:lvl>
    <w:lvl w:ilvl="8">
      <w:start w:val="1"/>
      <w:numFmt w:val="decimal"/>
      <w:pStyle w:val="1022"/>
      <w:isLgl w:val="false"/>
      <w:suff w:val="nothing"/>
      <w:lvlText w:val=""/>
      <w:lvlJc w:val="left"/>
      <w:pPr>
        <w:pStyle w:val="1013"/>
        <w:ind w:left="0" w:firstLine="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1013"/>
    <w:next w:val="1013"/>
    <w:link w:val="836"/>
    <w:uiPriority w:val="9"/>
    <w:qFormat/>
    <w:pPr>
      <w:keepLines/>
      <w:keepNext/>
      <w:spacing w:before="480" w:after="200"/>
      <w:outlineLvl w:val="0"/>
    </w:pPr>
    <w:rPr>
      <w:rFonts w:ascii="Arial" w:hAnsi="Arial" w:eastAsia="Arial" w:cs="Arial"/>
      <w:sz w:val="40"/>
      <w:szCs w:val="40"/>
    </w:rPr>
  </w:style>
  <w:style w:type="character" w:styleId="836">
    <w:name w:val="Heading 1 Char"/>
    <w:link w:val="835"/>
    <w:uiPriority w:val="9"/>
    <w:rPr>
      <w:rFonts w:ascii="Arial" w:hAnsi="Arial" w:eastAsia="Arial" w:cs="Arial"/>
      <w:sz w:val="40"/>
      <w:szCs w:val="40"/>
    </w:rPr>
  </w:style>
  <w:style w:type="paragraph" w:styleId="837">
    <w:name w:val="Heading 2"/>
    <w:basedOn w:val="1013"/>
    <w:next w:val="1013"/>
    <w:link w:val="838"/>
    <w:uiPriority w:val="9"/>
    <w:unhideWhenUsed/>
    <w:qFormat/>
    <w:pPr>
      <w:keepLines/>
      <w:keepNext/>
      <w:spacing w:before="360" w:after="200"/>
      <w:outlineLvl w:val="1"/>
    </w:pPr>
    <w:rPr>
      <w:rFonts w:ascii="Arial" w:hAnsi="Arial" w:eastAsia="Arial" w:cs="Arial"/>
      <w:sz w:val="34"/>
    </w:rPr>
  </w:style>
  <w:style w:type="character" w:styleId="838">
    <w:name w:val="Heading 2 Char"/>
    <w:link w:val="837"/>
    <w:uiPriority w:val="9"/>
    <w:rPr>
      <w:rFonts w:ascii="Arial" w:hAnsi="Arial" w:eastAsia="Arial" w:cs="Arial"/>
      <w:sz w:val="34"/>
    </w:rPr>
  </w:style>
  <w:style w:type="paragraph" w:styleId="839">
    <w:name w:val="Heading 3"/>
    <w:basedOn w:val="1013"/>
    <w:next w:val="1013"/>
    <w:link w:val="840"/>
    <w:uiPriority w:val="9"/>
    <w:unhideWhenUsed/>
    <w:qFormat/>
    <w:pPr>
      <w:keepLines/>
      <w:keepNext/>
      <w:spacing w:before="320" w:after="200"/>
      <w:outlineLvl w:val="2"/>
    </w:pPr>
    <w:rPr>
      <w:rFonts w:ascii="Arial" w:hAnsi="Arial" w:eastAsia="Arial" w:cs="Arial"/>
      <w:sz w:val="30"/>
      <w:szCs w:val="30"/>
    </w:rPr>
  </w:style>
  <w:style w:type="character" w:styleId="840">
    <w:name w:val="Heading 3 Char"/>
    <w:link w:val="839"/>
    <w:uiPriority w:val="9"/>
    <w:rPr>
      <w:rFonts w:ascii="Arial" w:hAnsi="Arial" w:eastAsia="Arial" w:cs="Arial"/>
      <w:sz w:val="30"/>
      <w:szCs w:val="30"/>
    </w:rPr>
  </w:style>
  <w:style w:type="paragraph" w:styleId="841">
    <w:name w:val="Heading 4"/>
    <w:basedOn w:val="1013"/>
    <w:next w:val="1013"/>
    <w:link w:val="842"/>
    <w:uiPriority w:val="9"/>
    <w:unhideWhenUsed/>
    <w:qFormat/>
    <w:pPr>
      <w:keepLines/>
      <w:keepNext/>
      <w:spacing w:before="320" w:after="200"/>
      <w:outlineLvl w:val="3"/>
    </w:pPr>
    <w:rPr>
      <w:rFonts w:ascii="Arial" w:hAnsi="Arial" w:eastAsia="Arial" w:cs="Arial"/>
      <w:b/>
      <w:bCs/>
      <w:sz w:val="26"/>
      <w:szCs w:val="26"/>
    </w:rPr>
  </w:style>
  <w:style w:type="character" w:styleId="842">
    <w:name w:val="Heading 4 Char"/>
    <w:link w:val="841"/>
    <w:uiPriority w:val="9"/>
    <w:rPr>
      <w:rFonts w:ascii="Arial" w:hAnsi="Arial" w:eastAsia="Arial" w:cs="Arial"/>
      <w:b/>
      <w:bCs/>
      <w:sz w:val="26"/>
      <w:szCs w:val="26"/>
    </w:rPr>
  </w:style>
  <w:style w:type="paragraph" w:styleId="843">
    <w:name w:val="Heading 5"/>
    <w:basedOn w:val="1013"/>
    <w:next w:val="1013"/>
    <w:link w:val="844"/>
    <w:uiPriority w:val="9"/>
    <w:unhideWhenUsed/>
    <w:qFormat/>
    <w:pPr>
      <w:keepLines/>
      <w:keepNext/>
      <w:spacing w:before="320" w:after="200"/>
      <w:outlineLvl w:val="4"/>
    </w:pPr>
    <w:rPr>
      <w:rFonts w:ascii="Arial" w:hAnsi="Arial" w:eastAsia="Arial" w:cs="Arial"/>
      <w:b/>
      <w:bCs/>
      <w:sz w:val="24"/>
      <w:szCs w:val="24"/>
    </w:rPr>
  </w:style>
  <w:style w:type="character" w:styleId="844">
    <w:name w:val="Heading 5 Char"/>
    <w:link w:val="843"/>
    <w:uiPriority w:val="9"/>
    <w:rPr>
      <w:rFonts w:ascii="Arial" w:hAnsi="Arial" w:eastAsia="Arial" w:cs="Arial"/>
      <w:b/>
      <w:bCs/>
      <w:sz w:val="24"/>
      <w:szCs w:val="24"/>
    </w:rPr>
  </w:style>
  <w:style w:type="paragraph" w:styleId="845">
    <w:name w:val="Heading 6"/>
    <w:basedOn w:val="1013"/>
    <w:next w:val="1013"/>
    <w:link w:val="846"/>
    <w:uiPriority w:val="9"/>
    <w:unhideWhenUsed/>
    <w:qFormat/>
    <w:pPr>
      <w:keepLines/>
      <w:keepNext/>
      <w:spacing w:before="320" w:after="200"/>
      <w:outlineLvl w:val="5"/>
    </w:pPr>
    <w:rPr>
      <w:rFonts w:ascii="Arial" w:hAnsi="Arial" w:eastAsia="Arial" w:cs="Arial"/>
      <w:b/>
      <w:bCs/>
      <w:sz w:val="22"/>
      <w:szCs w:val="22"/>
    </w:rPr>
  </w:style>
  <w:style w:type="character" w:styleId="846">
    <w:name w:val="Heading 6 Char"/>
    <w:link w:val="845"/>
    <w:uiPriority w:val="9"/>
    <w:rPr>
      <w:rFonts w:ascii="Arial" w:hAnsi="Arial" w:eastAsia="Arial" w:cs="Arial"/>
      <w:b/>
      <w:bCs/>
      <w:sz w:val="22"/>
      <w:szCs w:val="22"/>
    </w:rPr>
  </w:style>
  <w:style w:type="paragraph" w:styleId="847">
    <w:name w:val="Heading 7"/>
    <w:basedOn w:val="1013"/>
    <w:next w:val="1013"/>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link w:val="847"/>
    <w:uiPriority w:val="9"/>
    <w:rPr>
      <w:rFonts w:ascii="Arial" w:hAnsi="Arial" w:eastAsia="Arial" w:cs="Arial"/>
      <w:b/>
      <w:bCs/>
      <w:i/>
      <w:iCs/>
      <w:sz w:val="22"/>
      <w:szCs w:val="22"/>
    </w:rPr>
  </w:style>
  <w:style w:type="paragraph" w:styleId="849">
    <w:name w:val="Heading 8"/>
    <w:basedOn w:val="1013"/>
    <w:next w:val="1013"/>
    <w:link w:val="850"/>
    <w:uiPriority w:val="9"/>
    <w:unhideWhenUsed/>
    <w:qFormat/>
    <w:pPr>
      <w:keepLines/>
      <w:keepNext/>
      <w:spacing w:before="320" w:after="200"/>
      <w:outlineLvl w:val="7"/>
    </w:pPr>
    <w:rPr>
      <w:rFonts w:ascii="Arial" w:hAnsi="Arial" w:eastAsia="Arial" w:cs="Arial"/>
      <w:i/>
      <w:iCs/>
      <w:sz w:val="22"/>
      <w:szCs w:val="22"/>
    </w:rPr>
  </w:style>
  <w:style w:type="character" w:styleId="850">
    <w:name w:val="Heading 8 Char"/>
    <w:link w:val="849"/>
    <w:uiPriority w:val="9"/>
    <w:rPr>
      <w:rFonts w:ascii="Arial" w:hAnsi="Arial" w:eastAsia="Arial" w:cs="Arial"/>
      <w:i/>
      <w:iCs/>
      <w:sz w:val="22"/>
      <w:szCs w:val="22"/>
    </w:rPr>
  </w:style>
  <w:style w:type="paragraph" w:styleId="851">
    <w:name w:val="Heading 9"/>
    <w:basedOn w:val="1013"/>
    <w:next w:val="1013"/>
    <w:link w:val="852"/>
    <w:uiPriority w:val="9"/>
    <w:unhideWhenUsed/>
    <w:qFormat/>
    <w:pPr>
      <w:keepLines/>
      <w:keepNext/>
      <w:spacing w:before="320" w:after="200"/>
      <w:outlineLvl w:val="8"/>
    </w:pPr>
    <w:rPr>
      <w:rFonts w:ascii="Arial" w:hAnsi="Arial" w:eastAsia="Arial" w:cs="Arial"/>
      <w:i/>
      <w:iCs/>
      <w:sz w:val="21"/>
      <w:szCs w:val="21"/>
    </w:rPr>
  </w:style>
  <w:style w:type="character" w:styleId="852">
    <w:name w:val="Heading 9 Char"/>
    <w:link w:val="851"/>
    <w:uiPriority w:val="9"/>
    <w:rPr>
      <w:rFonts w:ascii="Arial" w:hAnsi="Arial" w:eastAsia="Arial" w:cs="Arial"/>
      <w:i/>
      <w:iCs/>
      <w:sz w:val="21"/>
      <w:szCs w:val="21"/>
    </w:rPr>
  </w:style>
  <w:style w:type="paragraph" w:styleId="853">
    <w:name w:val="List Paragraph"/>
    <w:basedOn w:val="1013"/>
    <w:uiPriority w:val="34"/>
    <w:qFormat/>
    <w:pPr>
      <w:contextualSpacing/>
      <w:ind w:left="720"/>
    </w:pPr>
  </w:style>
  <w:style w:type="paragraph" w:styleId="854">
    <w:name w:val="No Spacing"/>
    <w:uiPriority w:val="1"/>
    <w:qFormat/>
    <w:pPr>
      <w:spacing w:before="0" w:after="0" w:line="240" w:lineRule="auto"/>
    </w:pPr>
  </w:style>
  <w:style w:type="paragraph" w:styleId="855">
    <w:name w:val="Title"/>
    <w:basedOn w:val="1013"/>
    <w:next w:val="1013"/>
    <w:link w:val="856"/>
    <w:uiPriority w:val="10"/>
    <w:qFormat/>
    <w:pPr>
      <w:contextualSpacing/>
      <w:spacing w:before="300" w:after="200"/>
    </w:pPr>
    <w:rPr>
      <w:sz w:val="48"/>
      <w:szCs w:val="48"/>
    </w:rPr>
  </w:style>
  <w:style w:type="character" w:styleId="856">
    <w:name w:val="Title Char"/>
    <w:link w:val="855"/>
    <w:uiPriority w:val="10"/>
    <w:rPr>
      <w:sz w:val="48"/>
      <w:szCs w:val="48"/>
    </w:rPr>
  </w:style>
  <w:style w:type="paragraph" w:styleId="857">
    <w:name w:val="Subtitle"/>
    <w:basedOn w:val="1013"/>
    <w:next w:val="1013"/>
    <w:link w:val="858"/>
    <w:uiPriority w:val="11"/>
    <w:qFormat/>
    <w:pPr>
      <w:spacing w:before="200" w:after="200"/>
    </w:pPr>
    <w:rPr>
      <w:sz w:val="24"/>
      <w:szCs w:val="24"/>
    </w:rPr>
  </w:style>
  <w:style w:type="character" w:styleId="858">
    <w:name w:val="Subtitle Char"/>
    <w:link w:val="857"/>
    <w:uiPriority w:val="11"/>
    <w:rPr>
      <w:sz w:val="24"/>
      <w:szCs w:val="24"/>
    </w:rPr>
  </w:style>
  <w:style w:type="paragraph" w:styleId="859">
    <w:name w:val="Quote"/>
    <w:basedOn w:val="1013"/>
    <w:next w:val="1013"/>
    <w:link w:val="860"/>
    <w:uiPriority w:val="29"/>
    <w:qFormat/>
    <w:pPr>
      <w:ind w:left="720" w:right="720"/>
    </w:pPr>
    <w:rPr>
      <w:i/>
    </w:rPr>
  </w:style>
  <w:style w:type="character" w:styleId="860">
    <w:name w:val="Quote Char"/>
    <w:link w:val="859"/>
    <w:uiPriority w:val="29"/>
    <w:rPr>
      <w:i/>
    </w:rPr>
  </w:style>
  <w:style w:type="paragraph" w:styleId="861">
    <w:name w:val="Intense Quote"/>
    <w:basedOn w:val="1013"/>
    <w:next w:val="10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name w:val="Intense Quote Char"/>
    <w:link w:val="861"/>
    <w:uiPriority w:val="30"/>
    <w:rPr>
      <w:i/>
    </w:rPr>
  </w:style>
  <w:style w:type="paragraph" w:styleId="863">
    <w:name w:val="Header"/>
    <w:basedOn w:val="1013"/>
    <w:link w:val="864"/>
    <w:uiPriority w:val="99"/>
    <w:unhideWhenUsed/>
    <w:pPr>
      <w:spacing w:after="0" w:line="240" w:lineRule="auto"/>
      <w:tabs>
        <w:tab w:val="center" w:pos="7143" w:leader="none"/>
        <w:tab w:val="right" w:pos="14287" w:leader="none"/>
      </w:tabs>
    </w:pPr>
  </w:style>
  <w:style w:type="character" w:styleId="864">
    <w:name w:val="Header Char"/>
    <w:link w:val="863"/>
    <w:uiPriority w:val="99"/>
  </w:style>
  <w:style w:type="paragraph" w:styleId="865">
    <w:name w:val="Footer"/>
    <w:basedOn w:val="1013"/>
    <w:link w:val="868"/>
    <w:uiPriority w:val="99"/>
    <w:unhideWhenUsed/>
    <w:pPr>
      <w:spacing w:after="0" w:line="240" w:lineRule="auto"/>
      <w:tabs>
        <w:tab w:val="center" w:pos="7143" w:leader="none"/>
        <w:tab w:val="right" w:pos="14287" w:leader="none"/>
      </w:tabs>
    </w:pPr>
  </w:style>
  <w:style w:type="character" w:styleId="866">
    <w:name w:val="Footer Char"/>
    <w:link w:val="865"/>
    <w:uiPriority w:val="99"/>
  </w:style>
  <w:style w:type="paragraph" w:styleId="867">
    <w:name w:val="Caption"/>
    <w:basedOn w:val="1013"/>
    <w:next w:val="1013"/>
    <w:uiPriority w:val="35"/>
    <w:semiHidden/>
    <w:unhideWhenUsed/>
    <w:qFormat/>
    <w:pPr>
      <w:spacing w:line="276" w:lineRule="auto"/>
    </w:pPr>
    <w:rPr>
      <w:b/>
      <w:bCs/>
      <w:color w:val="4f81bd" w:themeColor="accent1"/>
      <w:sz w:val="18"/>
      <w:szCs w:val="18"/>
    </w:rPr>
  </w:style>
  <w:style w:type="character" w:styleId="868">
    <w:name w:val="Caption Char"/>
    <w:basedOn w:val="867"/>
    <w:link w:val="865"/>
    <w:uiPriority w:val="99"/>
  </w:style>
  <w:style w:type="table" w:styleId="8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Hyperlink"/>
    <w:uiPriority w:val="99"/>
    <w:unhideWhenUsed/>
    <w:rPr>
      <w:color w:val="0000ff" w:themeColor="hyperlink"/>
      <w:u w:val="single"/>
    </w:rPr>
  </w:style>
  <w:style w:type="paragraph" w:styleId="996">
    <w:name w:val="footnote text"/>
    <w:basedOn w:val="1013"/>
    <w:link w:val="997"/>
    <w:uiPriority w:val="99"/>
    <w:semiHidden/>
    <w:unhideWhenUsed/>
    <w:pPr>
      <w:spacing w:after="40" w:line="240" w:lineRule="auto"/>
    </w:pPr>
    <w:rPr>
      <w:sz w:val="18"/>
    </w:rPr>
  </w:style>
  <w:style w:type="character" w:styleId="997">
    <w:name w:val="Footnote Text Char"/>
    <w:link w:val="996"/>
    <w:uiPriority w:val="99"/>
    <w:rPr>
      <w:sz w:val="18"/>
    </w:rPr>
  </w:style>
  <w:style w:type="character" w:styleId="998">
    <w:name w:val="footnote reference"/>
    <w:uiPriority w:val="99"/>
    <w:unhideWhenUsed/>
    <w:rPr>
      <w:vertAlign w:val="superscript"/>
    </w:rPr>
  </w:style>
  <w:style w:type="paragraph" w:styleId="999">
    <w:name w:val="endnote text"/>
    <w:basedOn w:val="1013"/>
    <w:link w:val="1000"/>
    <w:uiPriority w:val="99"/>
    <w:semiHidden/>
    <w:unhideWhenUsed/>
    <w:pPr>
      <w:spacing w:after="0" w:line="240" w:lineRule="auto"/>
    </w:pPr>
    <w:rPr>
      <w:sz w:val="20"/>
    </w:rPr>
  </w:style>
  <w:style w:type="character" w:styleId="1000">
    <w:name w:val="Endnote Text Char"/>
    <w:link w:val="999"/>
    <w:uiPriority w:val="99"/>
    <w:rPr>
      <w:sz w:val="20"/>
    </w:rPr>
  </w:style>
  <w:style w:type="character" w:styleId="1001">
    <w:name w:val="endnote reference"/>
    <w:uiPriority w:val="99"/>
    <w:semiHidden/>
    <w:unhideWhenUsed/>
    <w:rPr>
      <w:vertAlign w:val="superscript"/>
    </w:rPr>
  </w:style>
  <w:style w:type="paragraph" w:styleId="1002">
    <w:name w:val="toc 1"/>
    <w:basedOn w:val="1013"/>
    <w:next w:val="1013"/>
    <w:uiPriority w:val="39"/>
    <w:unhideWhenUsed/>
    <w:pPr>
      <w:ind w:left="0" w:right="0" w:firstLine="0"/>
      <w:spacing w:after="57"/>
    </w:pPr>
  </w:style>
  <w:style w:type="paragraph" w:styleId="1003">
    <w:name w:val="toc 2"/>
    <w:basedOn w:val="1013"/>
    <w:next w:val="1013"/>
    <w:uiPriority w:val="39"/>
    <w:unhideWhenUsed/>
    <w:pPr>
      <w:ind w:left="283" w:right="0" w:firstLine="0"/>
      <w:spacing w:after="57"/>
    </w:pPr>
  </w:style>
  <w:style w:type="paragraph" w:styleId="1004">
    <w:name w:val="toc 3"/>
    <w:basedOn w:val="1013"/>
    <w:next w:val="1013"/>
    <w:uiPriority w:val="39"/>
    <w:unhideWhenUsed/>
    <w:pPr>
      <w:ind w:left="567" w:right="0" w:firstLine="0"/>
      <w:spacing w:after="57"/>
    </w:pPr>
  </w:style>
  <w:style w:type="paragraph" w:styleId="1005">
    <w:name w:val="toc 4"/>
    <w:basedOn w:val="1013"/>
    <w:next w:val="1013"/>
    <w:uiPriority w:val="39"/>
    <w:unhideWhenUsed/>
    <w:pPr>
      <w:ind w:left="850" w:right="0" w:firstLine="0"/>
      <w:spacing w:after="57"/>
    </w:pPr>
  </w:style>
  <w:style w:type="paragraph" w:styleId="1006">
    <w:name w:val="toc 5"/>
    <w:basedOn w:val="1013"/>
    <w:next w:val="1013"/>
    <w:uiPriority w:val="39"/>
    <w:unhideWhenUsed/>
    <w:pPr>
      <w:ind w:left="1134" w:right="0" w:firstLine="0"/>
      <w:spacing w:after="57"/>
    </w:pPr>
  </w:style>
  <w:style w:type="paragraph" w:styleId="1007">
    <w:name w:val="toc 6"/>
    <w:basedOn w:val="1013"/>
    <w:next w:val="1013"/>
    <w:uiPriority w:val="39"/>
    <w:unhideWhenUsed/>
    <w:pPr>
      <w:ind w:left="1417" w:right="0" w:firstLine="0"/>
      <w:spacing w:after="57"/>
    </w:pPr>
  </w:style>
  <w:style w:type="paragraph" w:styleId="1008">
    <w:name w:val="toc 7"/>
    <w:basedOn w:val="1013"/>
    <w:next w:val="1013"/>
    <w:uiPriority w:val="39"/>
    <w:unhideWhenUsed/>
    <w:pPr>
      <w:ind w:left="1701" w:right="0" w:firstLine="0"/>
      <w:spacing w:after="57"/>
    </w:pPr>
  </w:style>
  <w:style w:type="paragraph" w:styleId="1009">
    <w:name w:val="toc 8"/>
    <w:basedOn w:val="1013"/>
    <w:next w:val="1013"/>
    <w:uiPriority w:val="39"/>
    <w:unhideWhenUsed/>
    <w:pPr>
      <w:ind w:left="1984" w:right="0" w:firstLine="0"/>
      <w:spacing w:after="57"/>
    </w:pPr>
  </w:style>
  <w:style w:type="paragraph" w:styleId="1010">
    <w:name w:val="toc 9"/>
    <w:basedOn w:val="1013"/>
    <w:next w:val="1013"/>
    <w:uiPriority w:val="39"/>
    <w:unhideWhenUsed/>
    <w:pPr>
      <w:ind w:left="2268" w:right="0" w:firstLine="0"/>
      <w:spacing w:after="57"/>
    </w:p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17"/>
    <w:link w:val="1013"/>
    <w:qFormat/>
    <w:pPr>
      <w:jc w:val="both"/>
      <w:widowControl w:val="off"/>
    </w:pPr>
    <w:rPr>
      <w:sz w:val="21"/>
      <w:szCs w:val="21"/>
      <w:lang w:val="en-US" w:eastAsia="zh-CN" w:bidi="ar-SA"/>
    </w:rPr>
  </w:style>
  <w:style w:type="paragraph" w:styleId="1014">
    <w:name w:val="标题 1"/>
    <w:basedOn w:val="1013"/>
    <w:next w:val="1025"/>
    <w:link w:val="1013"/>
    <w:qFormat/>
    <w:pPr>
      <w:jc w:val="center"/>
      <w:keepNext/>
      <w:outlineLvl w:val="0"/>
    </w:pPr>
    <w:rPr>
      <w:rFonts w:ascii="楷体_GB2312" w:eastAsia="楷体_GB2312"/>
      <w:sz w:val="28"/>
      <w:szCs w:val="28"/>
    </w:rPr>
  </w:style>
  <w:style w:type="paragraph" w:styleId="1015">
    <w:name w:val="标题 2"/>
    <w:basedOn w:val="1013"/>
    <w:next w:val="1013"/>
    <w:link w:val="1013"/>
    <w:qFormat/>
    <w:pPr>
      <w:jc w:val="center"/>
      <w:keepLines/>
      <w:keepNext/>
      <w:spacing w:before="260" w:after="260" w:line="416" w:lineRule="auto"/>
      <w:outlineLvl w:val="1"/>
    </w:pPr>
    <w:rPr>
      <w:rFonts w:ascii="Arial" w:hAnsi="Arial" w:eastAsia="幼圆" w:cs="Arial"/>
      <w:b/>
      <w:bCs/>
      <w:sz w:val="44"/>
      <w:szCs w:val="44"/>
    </w:rPr>
  </w:style>
  <w:style w:type="paragraph" w:styleId="1016">
    <w:name w:val="标题 3"/>
    <w:basedOn w:val="1013"/>
    <w:next w:val="1026"/>
    <w:link w:val="1013"/>
    <w:qFormat/>
    <w:pPr>
      <w:keepLines/>
      <w:keepNext/>
      <w:spacing w:before="260" w:after="260" w:line="416" w:lineRule="auto"/>
      <w:outlineLvl w:val="2"/>
    </w:pPr>
    <w:rPr>
      <w:b/>
      <w:bCs/>
      <w:sz w:val="32"/>
      <w:szCs w:val="32"/>
    </w:rPr>
  </w:style>
  <w:style w:type="paragraph" w:styleId="1017">
    <w:name w:val="标题 4"/>
    <w:basedOn w:val="1013"/>
    <w:next w:val="1013"/>
    <w:link w:val="1013"/>
    <w:qFormat/>
    <w:pPr>
      <w:keepLines/>
      <w:keepNext/>
      <w:spacing w:before="280" w:after="290" w:line="376" w:lineRule="auto"/>
      <w:outlineLvl w:val="3"/>
    </w:pPr>
    <w:rPr>
      <w:rFonts w:ascii="Arial" w:hAnsi="Arial" w:eastAsia="黑体" w:cs="Arial"/>
      <w:b/>
      <w:bCs/>
      <w:sz w:val="28"/>
      <w:szCs w:val="28"/>
    </w:rPr>
  </w:style>
  <w:style w:type="paragraph" w:styleId="1018">
    <w:name w:val="标题 5"/>
    <w:basedOn w:val="1028"/>
    <w:next w:val="1029"/>
    <w:link w:val="1013"/>
    <w:qFormat/>
    <w:pPr>
      <w:keepNext/>
      <w:tabs>
        <w:tab w:val="left" w:pos="780" w:leader="none"/>
      </w:tabs>
      <w:outlineLvl w:val="4"/>
    </w:pPr>
    <w:rPr>
      <w:rFonts w:ascii="宋体"/>
      <w:color w:val="000000"/>
      <w:sz w:val="28"/>
      <w:szCs w:val="28"/>
    </w:rPr>
  </w:style>
  <w:style w:type="paragraph" w:styleId="1019">
    <w:name w:val="标题 6"/>
    <w:basedOn w:val="1013"/>
    <w:next w:val="1013"/>
    <w:link w:val="1013"/>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0">
    <w:name w:val="标题 7"/>
    <w:basedOn w:val="1013"/>
    <w:next w:val="1013"/>
    <w:link w:val="1013"/>
    <w:qFormat/>
    <w:pPr>
      <w:numPr>
        <w:ilvl w:val="6"/>
        <w:numId w:val="2"/>
      </w:numPr>
      <w:keepLines/>
      <w:keepNext/>
      <w:spacing w:before="240" w:after="64" w:line="320" w:lineRule="auto"/>
      <w:outlineLvl w:val="6"/>
    </w:pPr>
    <w:rPr>
      <w:b/>
      <w:bCs/>
      <w:sz w:val="24"/>
      <w:szCs w:val="24"/>
    </w:rPr>
  </w:style>
  <w:style w:type="paragraph" w:styleId="1021">
    <w:name w:val="标题 8"/>
    <w:basedOn w:val="1013"/>
    <w:next w:val="1013"/>
    <w:link w:val="1013"/>
    <w:qFormat/>
    <w:pPr>
      <w:numPr>
        <w:ilvl w:val="7"/>
        <w:numId w:val="2"/>
      </w:numPr>
      <w:keepLines/>
      <w:keepNext/>
      <w:spacing w:before="240" w:after="64" w:line="320" w:lineRule="auto"/>
      <w:outlineLvl w:val="7"/>
    </w:pPr>
    <w:rPr>
      <w:rFonts w:ascii="Arial" w:hAnsi="Arial" w:eastAsia="黑体"/>
      <w:sz w:val="24"/>
      <w:szCs w:val="24"/>
    </w:rPr>
  </w:style>
  <w:style w:type="paragraph" w:styleId="1022">
    <w:name w:val="标题 9"/>
    <w:basedOn w:val="1013"/>
    <w:next w:val="1013"/>
    <w:link w:val="1013"/>
    <w:qFormat/>
    <w:pPr>
      <w:numPr>
        <w:ilvl w:val="8"/>
        <w:numId w:val="2"/>
      </w:numPr>
      <w:keepLines/>
      <w:keepNext/>
      <w:spacing w:before="240" w:after="64" w:line="320" w:lineRule="auto"/>
      <w:outlineLvl w:val="8"/>
    </w:pPr>
    <w:rPr>
      <w:rFonts w:ascii="Arial" w:hAnsi="Arial" w:eastAsia="黑体"/>
    </w:rPr>
  </w:style>
  <w:style w:type="character" w:styleId="1023">
    <w:name w:val="默认段落字体"/>
    <w:next w:val="1023"/>
    <w:link w:val="1013"/>
    <w:semiHidden/>
  </w:style>
  <w:style w:type="table" w:styleId="1024">
    <w:name w:val="普通表格"/>
    <w:next w:val="1024"/>
    <w:link w:val="1013"/>
    <w:semiHidden/>
    <w:tblPr/>
  </w:style>
  <w:style w:type="paragraph" w:styleId="1025">
    <w:name w:val="正文文本"/>
    <w:basedOn w:val="1013"/>
    <w:next w:val="1025"/>
    <w:link w:val="1013"/>
    <w:rPr>
      <w:rFonts w:ascii="楷体_GB2312" w:hAnsi="Arial" w:eastAsia="楷体_GB2312"/>
      <w:sz w:val="28"/>
      <w:szCs w:val="28"/>
    </w:rPr>
  </w:style>
  <w:style w:type="paragraph" w:styleId="1026">
    <w:name w:val="正文缩进"/>
    <w:basedOn w:val="1013"/>
    <w:next w:val="1026"/>
    <w:link w:val="1027"/>
    <w:pPr>
      <w:ind w:firstLine="420"/>
    </w:pPr>
  </w:style>
  <w:style w:type="character" w:styleId="1027">
    <w:name w:val="正文缩进 Char"/>
    <w:next w:val="1027"/>
    <w:link w:val="1026"/>
    <w:rPr>
      <w:sz w:val="21"/>
      <w:szCs w:val="21"/>
    </w:rPr>
  </w:style>
  <w:style w:type="paragraph" w:styleId="1028">
    <w:name w:val="列表编号 2"/>
    <w:basedOn w:val="1013"/>
    <w:next w:val="1028"/>
    <w:link w:val="1013"/>
    <w:pPr>
      <w:numPr>
        <w:ilvl w:val="0"/>
        <w:numId w:val="1"/>
      </w:numPr>
      <w:tabs>
        <w:tab w:val="left" w:pos="780" w:leader="none"/>
      </w:tabs>
    </w:pPr>
  </w:style>
  <w:style w:type="paragraph" w:styleId="1029">
    <w:name w:val="普通(网站)"/>
    <w:basedOn w:val="1013"/>
    <w:next w:val="1029"/>
    <w:link w:val="1013"/>
    <w:uiPriority w:val="99"/>
    <w:pPr>
      <w:jc w:val="left"/>
      <w:spacing w:before="100" w:beforeAutospacing="1" w:after="100" w:afterAutospacing="1"/>
      <w:widowControl/>
    </w:pPr>
    <w:rPr>
      <w:rFonts w:ascii="宋体" w:hAnsi="宋体" w:cs="宋体"/>
      <w:sz w:val="24"/>
      <w:szCs w:val="24"/>
    </w:rPr>
  </w:style>
  <w:style w:type="paragraph" w:styleId="1030">
    <w:name w:val="列表 3"/>
    <w:basedOn w:val="1013"/>
    <w:next w:val="1030"/>
    <w:link w:val="1013"/>
    <w:pPr>
      <w:ind w:left="100" w:hanging="200"/>
    </w:pPr>
  </w:style>
  <w:style w:type="paragraph" w:styleId="1031">
    <w:name w:val="目录 7"/>
    <w:basedOn w:val="1013"/>
    <w:next w:val="1013"/>
    <w:link w:val="1013"/>
    <w:semiHidden/>
    <w:pPr>
      <w:ind w:left="1260"/>
      <w:jc w:val="left"/>
    </w:pPr>
  </w:style>
  <w:style w:type="paragraph" w:styleId="1032">
    <w:name w:val="文档结构图"/>
    <w:basedOn w:val="1013"/>
    <w:next w:val="1032"/>
    <w:link w:val="1013"/>
    <w:semiHidden/>
    <w:pPr>
      <w:shd w:val="clear" w:color="auto" w:fill="000080"/>
    </w:pPr>
  </w:style>
  <w:style w:type="paragraph" w:styleId="1033">
    <w:name w:val="批注文字"/>
    <w:basedOn w:val="1013"/>
    <w:next w:val="1033"/>
    <w:link w:val="1013"/>
    <w:semiHidden/>
    <w:pPr>
      <w:jc w:val="left"/>
    </w:pPr>
  </w:style>
  <w:style w:type="paragraph" w:styleId="1034">
    <w:name w:val="正文文本 3"/>
    <w:basedOn w:val="1013"/>
    <w:next w:val="1034"/>
    <w:link w:val="1013"/>
    <w:rPr>
      <w:rFonts w:ascii="仿宋_GB2312" w:hAnsi="Arial" w:eastAsia="仿宋_GB2312"/>
      <w:sz w:val="32"/>
      <w:szCs w:val="32"/>
    </w:rPr>
  </w:style>
  <w:style w:type="paragraph" w:styleId="1035">
    <w:name w:val="正文文本缩进"/>
    <w:basedOn w:val="1013"/>
    <w:next w:val="1035"/>
    <w:link w:val="1013"/>
    <w:pPr>
      <w:ind w:firstLine="645"/>
    </w:pPr>
    <w:rPr>
      <w:rFonts w:ascii="楷体_GB2312" w:eastAsia="楷体_GB2312"/>
      <w:sz w:val="32"/>
      <w:szCs w:val="32"/>
    </w:rPr>
  </w:style>
  <w:style w:type="paragraph" w:styleId="1036">
    <w:name w:val="列表 2"/>
    <w:basedOn w:val="1013"/>
    <w:next w:val="1036"/>
    <w:link w:val="1013"/>
    <w:pPr>
      <w:ind w:left="100" w:hanging="200"/>
    </w:pPr>
  </w:style>
  <w:style w:type="paragraph" w:styleId="1037">
    <w:name w:val="文本块"/>
    <w:basedOn w:val="1013"/>
    <w:next w:val="1037"/>
    <w:link w:val="1013"/>
    <w:uiPriority w:val="99"/>
    <w:unhideWhenUsed/>
    <w:qFormat/>
    <w:pPr>
      <w:ind w:left="1440" w:right="700"/>
    </w:pPr>
  </w:style>
  <w:style w:type="paragraph" w:styleId="1038">
    <w:name w:val="索引 4"/>
    <w:basedOn w:val="1013"/>
    <w:next w:val="1013"/>
    <w:link w:val="1013"/>
    <w:uiPriority w:val="99"/>
    <w:unhideWhenUsed/>
    <w:qFormat/>
    <w:pPr>
      <w:ind w:left="600"/>
    </w:pPr>
  </w:style>
  <w:style w:type="paragraph" w:styleId="1039">
    <w:name w:val="目录 5"/>
    <w:basedOn w:val="1013"/>
    <w:next w:val="1013"/>
    <w:link w:val="1013"/>
    <w:semiHidden/>
    <w:pPr>
      <w:ind w:left="840"/>
      <w:jc w:val="left"/>
    </w:pPr>
  </w:style>
  <w:style w:type="paragraph" w:styleId="1040">
    <w:name w:val="目录 3"/>
    <w:basedOn w:val="1013"/>
    <w:next w:val="1013"/>
    <w:link w:val="1013"/>
    <w:semiHidden/>
    <w:pPr>
      <w:ind w:left="420"/>
      <w:jc w:val="left"/>
    </w:pPr>
    <w:rPr>
      <w:i/>
      <w:iCs/>
      <w:szCs w:val="24"/>
    </w:rPr>
  </w:style>
  <w:style w:type="paragraph" w:styleId="1041">
    <w:name w:val="纯文本"/>
    <w:basedOn w:val="1013"/>
    <w:next w:val="1041"/>
    <w:link w:val="1013"/>
    <w:rPr>
      <w:rFonts w:ascii="宋体" w:hAnsi="Courier New" w:cs="Courier New"/>
    </w:rPr>
  </w:style>
  <w:style w:type="paragraph" w:styleId="1042">
    <w:name w:val="目录 8"/>
    <w:basedOn w:val="1013"/>
    <w:next w:val="1013"/>
    <w:link w:val="1013"/>
    <w:semiHidden/>
    <w:pPr>
      <w:ind w:left="1470"/>
      <w:jc w:val="left"/>
    </w:pPr>
  </w:style>
  <w:style w:type="paragraph" w:styleId="1043">
    <w:name w:val="日期"/>
    <w:basedOn w:val="1013"/>
    <w:next w:val="1013"/>
    <w:link w:val="1013"/>
    <w:rPr>
      <w:sz w:val="24"/>
      <w:szCs w:val="24"/>
    </w:rPr>
  </w:style>
  <w:style w:type="paragraph" w:styleId="1044">
    <w:name w:val="正文文本缩进 2"/>
    <w:basedOn w:val="1013"/>
    <w:next w:val="1044"/>
    <w:link w:val="1013"/>
    <w:pPr>
      <w:ind w:left="630" w:firstLine="645"/>
    </w:pPr>
    <w:rPr>
      <w:rFonts w:ascii="Arial" w:hAnsi="Arial" w:eastAsia="仿宋_GB2312" w:cs="Arial"/>
      <w:sz w:val="32"/>
      <w:szCs w:val="32"/>
    </w:rPr>
  </w:style>
  <w:style w:type="paragraph" w:styleId="1045">
    <w:name w:val="批注框文本"/>
    <w:basedOn w:val="1013"/>
    <w:next w:val="1045"/>
    <w:link w:val="1013"/>
    <w:semiHidden/>
    <w:rPr>
      <w:sz w:val="18"/>
      <w:szCs w:val="18"/>
    </w:rPr>
  </w:style>
  <w:style w:type="paragraph" w:styleId="1046">
    <w:name w:val="页脚"/>
    <w:basedOn w:val="1013"/>
    <w:next w:val="1046"/>
    <w:link w:val="1013"/>
    <w:pPr>
      <w:jc w:val="left"/>
      <w:tabs>
        <w:tab w:val="center" w:pos="4153" w:leader="none"/>
        <w:tab w:val="right" w:pos="8306" w:leader="none"/>
      </w:tabs>
    </w:pPr>
    <w:rPr>
      <w:sz w:val="18"/>
      <w:szCs w:val="18"/>
    </w:rPr>
  </w:style>
  <w:style w:type="paragraph" w:styleId="1047">
    <w:name w:val="页眉"/>
    <w:basedOn w:val="1013"/>
    <w:next w:val="1047"/>
    <w:link w:val="1013"/>
    <w:pPr>
      <w:jc w:val="center"/>
      <w:tabs>
        <w:tab w:val="center" w:pos="4153" w:leader="none"/>
        <w:tab w:val="right" w:pos="8306" w:leader="none"/>
      </w:tabs>
      <w:pBdr>
        <w:bottom w:val="single" w:color="000000" w:sz="6" w:space="1"/>
      </w:pBdr>
    </w:pPr>
    <w:rPr>
      <w:sz w:val="18"/>
      <w:szCs w:val="18"/>
    </w:rPr>
  </w:style>
  <w:style w:type="paragraph" w:styleId="1048">
    <w:name w:val="目录 1"/>
    <w:basedOn w:val="1013"/>
    <w:next w:val="1013"/>
    <w:link w:val="1013"/>
    <w:semiHidden/>
    <w:pPr>
      <w:jc w:val="left"/>
      <w:spacing w:before="120" w:after="120" w:line="400" w:lineRule="exact"/>
      <w:tabs>
        <w:tab w:val="right" w:pos="8720" w:leader="dot"/>
      </w:tabs>
    </w:pPr>
    <w:rPr>
      <w:rFonts w:ascii="宋体" w:hAnsi="宋体"/>
      <w:caps/>
      <w:sz w:val="24"/>
      <w:szCs w:val="24"/>
    </w:rPr>
  </w:style>
  <w:style w:type="paragraph" w:styleId="1049">
    <w:name w:val="目录 4"/>
    <w:basedOn w:val="1013"/>
    <w:next w:val="1013"/>
    <w:link w:val="1013"/>
    <w:semiHidden/>
    <w:pPr>
      <w:ind w:left="630"/>
      <w:jc w:val="left"/>
    </w:pPr>
  </w:style>
  <w:style w:type="paragraph" w:styleId="1050">
    <w:name w:val="列表"/>
    <w:basedOn w:val="1013"/>
    <w:next w:val="1050"/>
    <w:link w:val="1013"/>
    <w:pPr>
      <w:ind w:left="200" w:hanging="200"/>
    </w:pPr>
  </w:style>
  <w:style w:type="paragraph" w:styleId="1051">
    <w:name w:val="脚注文本"/>
    <w:basedOn w:val="1013"/>
    <w:next w:val="1051"/>
    <w:link w:val="1013"/>
    <w:uiPriority w:val="99"/>
    <w:semiHidden/>
    <w:qFormat/>
    <w:pPr>
      <w:jc w:val="left"/>
    </w:pPr>
    <w:rPr>
      <w:sz w:val="18"/>
      <w:szCs w:val="18"/>
    </w:rPr>
  </w:style>
  <w:style w:type="paragraph" w:styleId="1052">
    <w:name w:val="目录 6"/>
    <w:basedOn w:val="1013"/>
    <w:next w:val="1013"/>
    <w:link w:val="1013"/>
    <w:semiHidden/>
    <w:pPr>
      <w:ind w:left="1050"/>
      <w:jc w:val="left"/>
    </w:pPr>
  </w:style>
  <w:style w:type="paragraph" w:styleId="1053">
    <w:name w:val="正文文本缩进 3"/>
    <w:basedOn w:val="1013"/>
    <w:next w:val="1053"/>
    <w:link w:val="1013"/>
    <w:pPr>
      <w:ind w:left="645" w:firstLine="645"/>
    </w:pPr>
    <w:rPr>
      <w:rFonts w:ascii="Arial" w:hAnsi="Arial" w:eastAsia="仿宋_GB2312" w:cs="Arial"/>
      <w:color w:val="ffff00"/>
      <w:sz w:val="32"/>
      <w:szCs w:val="32"/>
    </w:rPr>
  </w:style>
  <w:style w:type="paragraph" w:styleId="1054">
    <w:name w:val="图表目录"/>
    <w:basedOn w:val="1013"/>
    <w:next w:val="1013"/>
    <w:link w:val="1013"/>
    <w:semiHidden/>
    <w:pPr>
      <w:ind w:left="840" w:hanging="420"/>
    </w:pPr>
  </w:style>
  <w:style w:type="paragraph" w:styleId="1055">
    <w:name w:val="目录 2"/>
    <w:basedOn w:val="1013"/>
    <w:next w:val="1013"/>
    <w:link w:val="1013"/>
    <w:semiHidden/>
    <w:pPr>
      <w:ind w:left="210"/>
      <w:jc w:val="left"/>
    </w:pPr>
    <w:rPr>
      <w:smallCaps/>
      <w:szCs w:val="24"/>
    </w:rPr>
  </w:style>
  <w:style w:type="paragraph" w:styleId="1056">
    <w:name w:val="目录 9"/>
    <w:basedOn w:val="1013"/>
    <w:next w:val="1013"/>
    <w:link w:val="1013"/>
    <w:semiHidden/>
    <w:pPr>
      <w:ind w:left="1680"/>
      <w:jc w:val="left"/>
    </w:pPr>
  </w:style>
  <w:style w:type="paragraph" w:styleId="1057">
    <w:name w:val="正文文本 2"/>
    <w:basedOn w:val="1013"/>
    <w:next w:val="1057"/>
    <w:link w:val="1013"/>
    <w:pPr>
      <w:jc w:val="center"/>
      <w:widowControl/>
    </w:pPr>
    <w:rPr>
      <w:rFonts w:ascii="楷体_GB2312" w:eastAsia="楷体_GB2312"/>
      <w:sz w:val="28"/>
      <w:szCs w:val="28"/>
    </w:rPr>
  </w:style>
  <w:style w:type="paragraph" w:styleId="1058">
    <w:name w:val="索引 1"/>
    <w:basedOn w:val="1013"/>
    <w:next w:val="1013"/>
    <w:link w:val="1013"/>
    <w:semiHidden/>
    <w:pPr>
      <w:spacing w:line="240" w:lineRule="atLeast"/>
    </w:pPr>
    <w:rPr>
      <w:b/>
      <w:bCs/>
    </w:rPr>
  </w:style>
  <w:style w:type="paragraph" w:styleId="1059">
    <w:name w:val="批注主题"/>
    <w:basedOn w:val="1033"/>
    <w:next w:val="1033"/>
    <w:link w:val="1013"/>
    <w:semiHidden/>
    <w:rPr>
      <w:b/>
      <w:bCs/>
    </w:rPr>
  </w:style>
  <w:style w:type="paragraph" w:styleId="1060">
    <w:name w:val="正文首行缩进"/>
    <w:basedOn w:val="1025"/>
    <w:next w:val="1060"/>
    <w:link w:val="1013"/>
    <w:pPr>
      <w:ind w:firstLine="200"/>
      <w:spacing w:line="360" w:lineRule="auto"/>
    </w:pPr>
    <w:rPr>
      <w:rFonts w:ascii="仿宋_GB2312" w:eastAsia="仿宋_GB2312"/>
      <w:sz w:val="30"/>
      <w:szCs w:val="30"/>
    </w:rPr>
  </w:style>
  <w:style w:type="paragraph" w:styleId="1061">
    <w:name w:val="正文首行缩进 2"/>
    <w:basedOn w:val="1035"/>
    <w:next w:val="1061"/>
    <w:link w:val="1013"/>
    <w:pPr>
      <w:ind w:firstLine="420"/>
      <w:spacing w:line="360" w:lineRule="auto"/>
    </w:pPr>
    <w:rPr>
      <w:rFonts w:ascii="宋体" w:hAnsi="宋体" w:eastAsia="宋体"/>
      <w:sz w:val="21"/>
      <w:szCs w:val="20"/>
    </w:rPr>
  </w:style>
  <w:style w:type="table" w:styleId="1062">
    <w:name w:val="网格型"/>
    <w:basedOn w:val="1024"/>
    <w:next w:val="1062"/>
    <w:link w:val="1013"/>
    <w:pPr>
      <w:jc w:val="both"/>
      <w:widowControl w:val="off"/>
    </w:pPr>
    <w:tblPr/>
  </w:style>
  <w:style w:type="character" w:styleId="1063">
    <w:name w:val="要点"/>
    <w:next w:val="1063"/>
    <w:link w:val="1013"/>
    <w:qFormat/>
    <w:rPr>
      <w:b/>
      <w:bCs/>
    </w:rPr>
  </w:style>
  <w:style w:type="character" w:styleId="1064">
    <w:name w:val="页码"/>
    <w:next w:val="1064"/>
    <w:link w:val="1013"/>
  </w:style>
  <w:style w:type="character" w:styleId="1065">
    <w:name w:val="已访问的超链接"/>
    <w:next w:val="1065"/>
    <w:link w:val="1013"/>
    <w:rPr>
      <w:color w:val="800080"/>
      <w:u w:val="single"/>
    </w:rPr>
  </w:style>
  <w:style w:type="character" w:styleId="1066">
    <w:name w:val="强调"/>
    <w:next w:val="1066"/>
    <w:link w:val="1013"/>
    <w:rPr>
      <w:i/>
    </w:rPr>
  </w:style>
  <w:style w:type="character" w:styleId="1067">
    <w:name w:val="超链接"/>
    <w:next w:val="1067"/>
    <w:link w:val="1013"/>
    <w:rPr>
      <w:color w:val="0000ff"/>
      <w:u w:val="single"/>
    </w:rPr>
  </w:style>
  <w:style w:type="character" w:styleId="1068">
    <w:name w:val="批注引用"/>
    <w:next w:val="1068"/>
    <w:link w:val="1013"/>
    <w:semiHidden/>
    <w:rPr>
      <w:sz w:val="21"/>
      <w:szCs w:val="21"/>
    </w:rPr>
  </w:style>
  <w:style w:type="character" w:styleId="1069">
    <w:name w:val="脚注引用"/>
    <w:basedOn w:val="1023"/>
    <w:next w:val="1069"/>
    <w:link w:val="1013"/>
    <w:uiPriority w:val="99"/>
    <w:semiHidden/>
    <w:qFormat/>
    <w:rPr>
      <w:vertAlign w:val="superscript"/>
    </w:rPr>
  </w:style>
  <w:style w:type="paragraph" w:styleId="1070">
    <w:name w:val="(标书)正文 Char Char"/>
    <w:basedOn w:val="1013"/>
    <w:next w:val="1070"/>
    <w:link w:val="1013"/>
    <w:qFormat/>
    <w:pPr>
      <w:ind w:firstLine="522"/>
      <w:spacing w:line="380" w:lineRule="exact"/>
    </w:pPr>
    <w:rPr>
      <w:rFonts w:ascii="宋体" w:hAnsi="宋体"/>
      <w:spacing w:val="10"/>
      <w:sz w:val="24"/>
      <w:szCs w:val="24"/>
    </w:rPr>
  </w:style>
  <w:style w:type="paragraph" w:styleId="1071">
    <w:name w:val="正文缩进1"/>
    <w:basedOn w:val="1013"/>
    <w:next w:val="1013"/>
    <w:link w:val="1013"/>
    <w:qFormat/>
    <w:pPr>
      <w:ind w:firstLine="420"/>
    </w:pPr>
  </w:style>
  <w:style w:type="paragraph" w:styleId="1072">
    <w:name w:val="一级条标题"/>
    <w:basedOn w:val="1073"/>
    <w:next w:val="1074"/>
    <w:link w:val="1013"/>
    <w:qFormat/>
    <w:pPr>
      <w:numPr>
        <w:ilvl w:val="1"/>
        <w:numId w:val="3"/>
      </w:numPr>
      <w:tabs>
        <w:tab w:val="left" w:pos="810" w:leader="none"/>
        <w:tab w:val="left" w:pos="1265" w:leader="none"/>
      </w:tabs>
      <w:outlineLvl w:val="2"/>
    </w:pPr>
    <w:rPr>
      <w:rFonts w:hAnsi="Times New Roman" w:cs="Times New Roman"/>
      <w:szCs w:val="21"/>
    </w:rPr>
  </w:style>
  <w:style w:type="paragraph" w:styleId="1073">
    <w:name w:val="章标题"/>
    <w:next w:val="1013"/>
    <w:link w:val="101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4">
    <w:name w:val="段"/>
    <w:basedOn w:val="1013"/>
    <w:next w:val="1013"/>
    <w:link w:val="1013"/>
    <w:qFormat/>
    <w:pPr>
      <w:ind w:firstLine="200"/>
      <w:widowControl/>
    </w:pPr>
    <w:rPr>
      <w:rFonts w:hint="eastAsia" w:ascii="宋体"/>
      <w:szCs w:val="20"/>
    </w:rPr>
  </w:style>
  <w:style w:type="paragraph" w:styleId="1075">
    <w:name w:val="首行缩进"/>
    <w:basedOn w:val="1013"/>
    <w:next w:val="1075"/>
    <w:link w:val="1013"/>
    <w:qFormat/>
    <w:pPr>
      <w:ind w:firstLine="420"/>
      <w:spacing w:line="360" w:lineRule="auto"/>
    </w:pPr>
    <w:rPr>
      <w:sz w:val="20"/>
    </w:rPr>
  </w:style>
  <w:style w:type="character" w:styleId="1076">
    <w:name w:val="font5 Char"/>
    <w:next w:val="1076"/>
    <w:link w:val="1013"/>
    <w:rPr>
      <w:rFonts w:ascii="宋体" w:hAnsi="宋体" w:eastAsia="宋体"/>
      <w:sz w:val="28"/>
      <w:szCs w:val="28"/>
      <w:lang w:val="en-US" w:eastAsia="zh-CN" w:bidi="ar-SA"/>
    </w:rPr>
  </w:style>
  <w:style w:type="character" w:styleId="1077">
    <w:name w:val="二级目录 Char"/>
    <w:next w:val="1077"/>
    <w:link w:val="1078"/>
    <w:rPr>
      <w:b/>
      <w:sz w:val="30"/>
      <w:szCs w:val="28"/>
      <w:lang w:val="en-US" w:eastAsia="zh-CN" w:bidi="ar-SA"/>
    </w:rPr>
  </w:style>
  <w:style w:type="paragraph" w:styleId="1078">
    <w:name w:val="二级目录"/>
    <w:next w:val="1013"/>
    <w:link w:val="1077"/>
    <w:pPr>
      <w:numPr>
        <w:ilvl w:val="0"/>
        <w:numId w:val="4"/>
      </w:numPr>
      <w:tabs>
        <w:tab w:val="left" w:pos="907" w:leader="none"/>
        <w:tab w:val="left" w:pos="1145" w:leader="none"/>
      </w:tabs>
      <w:outlineLvl w:val="1"/>
    </w:pPr>
    <w:rPr>
      <w:b/>
      <w:sz w:val="30"/>
      <w:szCs w:val="28"/>
      <w:lang w:val="en-US" w:eastAsia="zh-CN" w:bidi="ar-SA"/>
    </w:rPr>
  </w:style>
  <w:style w:type="character" w:styleId="1079">
    <w:name w:val="列出段落 Char,Bullet List Char,numbered Char,FooterText Char,List Paragraph1 Char,Paragraphe de liste1 Char"/>
    <w:next w:val="1079"/>
    <w:link w:val="1080"/>
    <w:rPr>
      <w:rFonts w:ascii="Calibri" w:hAnsi="Calibri"/>
      <w:sz w:val="24"/>
      <w:szCs w:val="24"/>
      <w:lang w:eastAsia="en-US" w:bidi="en-US"/>
    </w:rPr>
  </w:style>
  <w:style w:type="paragraph" w:styleId="1080">
    <w:name w:val="列出段落1"/>
    <w:basedOn w:val="1013"/>
    <w:next w:val="1080"/>
    <w:link w:val="1079"/>
    <w:qFormat/>
    <w:pPr>
      <w:contextualSpacing/>
      <w:ind w:left="720"/>
      <w:jc w:val="left"/>
      <w:widowControl/>
    </w:pPr>
    <w:rPr>
      <w:rFonts w:ascii="Calibri" w:hAnsi="Calibri"/>
      <w:sz w:val="24"/>
      <w:szCs w:val="24"/>
      <w:lang w:eastAsia="en-US" w:bidi="en-US"/>
    </w:rPr>
  </w:style>
  <w:style w:type="paragraph" w:styleId="1081">
    <w:name w:val="Body Text(ch)"/>
    <w:basedOn w:val="1013"/>
    <w:next w:val="1025"/>
    <w:link w:val="1013"/>
    <w:pPr>
      <w:spacing w:after="120"/>
    </w:pPr>
    <w:rPr>
      <w:rFonts w:ascii="宋体" w:hAnsi="Arial"/>
      <w:bCs/>
      <w:iCs/>
      <w:szCs w:val="24"/>
    </w:rPr>
  </w:style>
  <w:style w:type="paragraph" w:styleId="1082">
    <w:name w:val="xl27"/>
    <w:basedOn w:val="1013"/>
    <w:next w:val="1082"/>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name w:val="xl26"/>
    <w:basedOn w:val="1013"/>
    <w:next w:val="1083"/>
    <w:link w:val="10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4">
    <w:name w:val="Char"/>
    <w:basedOn w:val="1013"/>
    <w:next w:val="1084"/>
    <w:link w:val="1013"/>
    <w:pPr>
      <w:ind w:firstLine="200"/>
      <w:tabs>
        <w:tab w:val="left" w:pos="360" w:leader="none"/>
      </w:tabs>
    </w:pPr>
    <w:rPr>
      <w:sz w:val="28"/>
      <w:szCs w:val="30"/>
    </w:rPr>
  </w:style>
  <w:style w:type="paragraph" w:styleId="1085">
    <w:name w:val=" Char"/>
    <w:basedOn w:val="1032"/>
    <w:next w:val="1085"/>
    <w:link w:val="1013"/>
    <w:rPr>
      <w:rFonts w:ascii="Tahoma" w:hAnsi="Tahoma"/>
      <w:sz w:val="24"/>
      <w:szCs w:val="24"/>
    </w:rPr>
  </w:style>
  <w:style w:type="paragraph" w:styleId="1086">
    <w:name w:val="普通正文"/>
    <w:basedOn w:val="1013"/>
    <w:next w:val="1086"/>
    <w:link w:val="1013"/>
    <w:pPr>
      <w:ind w:firstLine="480"/>
      <w:jc w:val="left"/>
      <w:spacing w:before="120" w:after="120" w:line="360" w:lineRule="auto"/>
    </w:pPr>
    <w:rPr>
      <w:rFonts w:ascii="Arial" w:hAnsi="Arial"/>
      <w:sz w:val="24"/>
      <w:szCs w:val="24"/>
    </w:rPr>
  </w:style>
  <w:style w:type="paragraph" w:styleId="1087">
    <w:name w:val="table_lines"/>
    <w:basedOn w:val="1013"/>
    <w:next w:val="1087"/>
    <w:link w:val="1013"/>
    <w:pPr>
      <w:jc w:val="left"/>
      <w:widowControl/>
    </w:pPr>
    <w:rPr>
      <w:sz w:val="20"/>
      <w:szCs w:val="20"/>
      <w:lang w:val="de-DE" w:eastAsia="de-DE"/>
    </w:rPr>
  </w:style>
  <w:style w:type="paragraph" w:styleId="1088">
    <w:name w:val="附录1"/>
    <w:next w:val="1088"/>
    <w:link w:val="1013"/>
    <w:pPr>
      <w:numPr>
        <w:ilvl w:val="0"/>
        <w:numId w:val="4"/>
      </w:numPr>
      <w:spacing w:before="240" w:line="600" w:lineRule="atLeast"/>
      <w:tabs>
        <w:tab w:val="left" w:pos="907" w:leader="none"/>
      </w:tabs>
    </w:pPr>
    <w:rPr>
      <w:b/>
      <w:i/>
      <w:sz w:val="28"/>
      <w:lang w:val="en-US" w:eastAsia="zh-CN" w:bidi="ar-SA"/>
    </w:rPr>
  </w:style>
  <w:style w:type="paragraph" w:styleId="1089">
    <w:name w:val="font7"/>
    <w:basedOn w:val="1013"/>
    <w:next w:val="1089"/>
    <w:link w:val="1013"/>
    <w:pPr>
      <w:jc w:val="left"/>
      <w:spacing w:before="100" w:beforeAutospacing="1" w:after="100" w:afterAutospacing="1"/>
      <w:widowControl/>
    </w:pPr>
    <w:rPr>
      <w:rFonts w:hint="eastAsia" w:ascii="宋体" w:hAnsi="宋体"/>
      <w:sz w:val="18"/>
      <w:szCs w:val="18"/>
    </w:rPr>
  </w:style>
  <w:style w:type="paragraph" w:styleId="1090">
    <w:name w:val=" Char Char Char Char"/>
    <w:basedOn w:val="1032"/>
    <w:next w:val="1090"/>
    <w:link w:val="1013"/>
    <w:pPr>
      <w:spacing w:line="360" w:lineRule="auto"/>
    </w:pPr>
    <w:rPr>
      <w:rFonts w:ascii="Tahoma" w:hAnsi="Tahoma"/>
      <w:sz w:val="24"/>
      <w:szCs w:val="24"/>
    </w:rPr>
  </w:style>
  <w:style w:type="paragraph" w:styleId="1091">
    <w:name w:val="列出段落"/>
    <w:basedOn w:val="1013"/>
    <w:next w:val="1091"/>
    <w:link w:val="1013"/>
    <w:qFormat/>
    <w:pPr>
      <w:contextualSpacing/>
      <w:ind w:left="720"/>
      <w:jc w:val="left"/>
      <w:widowControl/>
    </w:pPr>
    <w:rPr>
      <w:rFonts w:ascii="Calibri" w:hAnsi="Calibri"/>
      <w:sz w:val="24"/>
      <w:szCs w:val="24"/>
      <w:lang w:eastAsia="en-US" w:bidi="en-US"/>
    </w:rPr>
  </w:style>
  <w:style w:type="paragraph" w:styleId="1092">
    <w:name w:val="4"/>
    <w:basedOn w:val="1013"/>
    <w:next w:val="1053"/>
    <w:link w:val="1013"/>
    <w:pPr>
      <w:ind w:firstLine="420"/>
      <w:spacing w:line="360" w:lineRule="auto"/>
    </w:pPr>
    <w:rPr>
      <w:color w:val="ff0000"/>
      <w:sz w:val="24"/>
      <w:szCs w:val="24"/>
    </w:rPr>
  </w:style>
  <w:style w:type="paragraph" w:styleId="1093">
    <w:name w:val="普通 (Web)"/>
    <w:basedOn w:val="1013"/>
    <w:next w:val="1093"/>
    <w:link w:val="1013"/>
    <w:pPr>
      <w:jc w:val="left"/>
      <w:spacing w:before="100" w:beforeAutospacing="1" w:after="100" w:afterAutospacing="1"/>
      <w:widowControl/>
    </w:pPr>
    <w:rPr>
      <w:rFonts w:ascii="宋体" w:hAnsi="宋体"/>
      <w:sz w:val="24"/>
      <w:szCs w:val="24"/>
    </w:rPr>
  </w:style>
  <w:style w:type="paragraph" w:styleId="1094">
    <w:name w:val=" Char Char Char Char Char Char Char Char Char Char"/>
    <w:basedOn w:val="1013"/>
    <w:next w:val="1094"/>
    <w:link w:val="1013"/>
    <w:pPr>
      <w:spacing w:line="360" w:lineRule="auto"/>
    </w:pPr>
    <w:rPr>
      <w:sz w:val="24"/>
      <w:szCs w:val="20"/>
    </w:rPr>
  </w:style>
  <w:style w:type="paragraph" w:styleId="1095">
    <w:name w:val="样式1"/>
    <w:basedOn w:val="1013"/>
    <w:next w:val="1095"/>
    <w:link w:val="1013"/>
    <w:pPr>
      <w:numPr>
        <w:ilvl w:val="0"/>
        <w:numId w:val="5"/>
      </w:numPr>
      <w:tabs>
        <w:tab w:val="left" w:pos="709" w:leader="none"/>
      </w:tabs>
    </w:pPr>
    <w:rPr>
      <w:rFonts w:ascii="宋体" w:hAnsi="宋体"/>
    </w:rPr>
  </w:style>
  <w:style w:type="paragraph" w:styleId="1096">
    <w:name w:val="font6"/>
    <w:basedOn w:val="1013"/>
    <w:next w:val="1096"/>
    <w:link w:val="1013"/>
    <w:pPr>
      <w:jc w:val="left"/>
      <w:spacing w:before="100" w:beforeAutospacing="1" w:after="100" w:afterAutospacing="1"/>
      <w:widowControl/>
    </w:pPr>
    <w:rPr>
      <w:rFonts w:hint="eastAsia" w:ascii="宋体" w:hAnsi="宋体"/>
      <w:sz w:val="28"/>
      <w:szCs w:val="28"/>
      <w:u w:val="single"/>
    </w:rPr>
  </w:style>
  <w:style w:type="paragraph" w:styleId="1097">
    <w:name w:val="xl25"/>
    <w:basedOn w:val="1013"/>
    <w:next w:val="1097"/>
    <w:link w:val="10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8">
    <w:name w:val="图标"/>
    <w:basedOn w:val="1013"/>
    <w:next w:val="1013"/>
    <w:link w:val="10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9">
    <w:name w:val="标题3"/>
    <w:basedOn w:val="1013"/>
    <w:next w:val="1013"/>
    <w:link w:val="1013"/>
    <w:pPr>
      <w:ind w:firstLine="624"/>
      <w:spacing w:line="590" w:lineRule="atLeast"/>
    </w:pPr>
    <w:rPr>
      <w:rFonts w:ascii="方正黑体_GBK" w:eastAsia="方正黑体_GBK"/>
      <w:sz w:val="32"/>
      <w:szCs w:val="32"/>
    </w:rPr>
  </w:style>
  <w:style w:type="paragraph" w:styleId="1100">
    <w:name w:val="xl24"/>
    <w:basedOn w:val="1013"/>
    <w:next w:val="1100"/>
    <w:link w:val="10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1">
    <w:name w:val="xl29"/>
    <w:basedOn w:val="1013"/>
    <w:next w:val="1101"/>
    <w:link w:val="10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2">
    <w:name w:val="Char Char Char Char Char Char Char Char"/>
    <w:basedOn w:val="1013"/>
    <w:next w:val="1102"/>
    <w:link w:val="1013"/>
    <w:pPr>
      <w:jc w:val="left"/>
      <w:spacing w:after="160" w:line="240" w:lineRule="exact"/>
      <w:widowControl/>
    </w:pPr>
    <w:rPr>
      <w:rFonts w:ascii="Verdana" w:hAnsi="Verdana"/>
      <w:sz w:val="20"/>
      <w:szCs w:val="20"/>
      <w:lang w:eastAsia="en-US"/>
    </w:rPr>
  </w:style>
  <w:style w:type="paragraph" w:styleId="1103">
    <w:name w:val="xl28"/>
    <w:basedOn w:val="1013"/>
    <w:next w:val="1103"/>
    <w:link w:val="10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4">
    <w:name w:val=" Char Char Char Char Char Char Char Char"/>
    <w:basedOn w:val="1013"/>
    <w:next w:val="1104"/>
    <w:link w:val="1013"/>
    <w:pPr>
      <w:jc w:val="left"/>
      <w:spacing w:after="160" w:line="240" w:lineRule="exact"/>
      <w:widowControl/>
    </w:pPr>
    <w:rPr>
      <w:rFonts w:ascii="Verdana" w:hAnsi="Verdana"/>
      <w:sz w:val="20"/>
      <w:szCs w:val="20"/>
      <w:lang w:eastAsia="en-US"/>
    </w:rPr>
  </w:style>
  <w:style w:type="paragraph" w:styleId="1105">
    <w:name w:val="xl30"/>
    <w:basedOn w:val="1013"/>
    <w:next w:val="1105"/>
    <w:link w:val="1013"/>
    <w:pPr>
      <w:jc w:val="center"/>
      <w:spacing w:before="100" w:beforeAutospacing="1" w:after="100" w:afterAutospacing="1"/>
      <w:widowControl/>
    </w:pPr>
    <w:rPr>
      <w:rFonts w:ascii="宋体" w:hAnsi="宋体"/>
      <w:b/>
      <w:bCs/>
      <w:sz w:val="36"/>
      <w:szCs w:val="36"/>
    </w:rPr>
  </w:style>
  <w:style w:type="paragraph" w:styleId="1106">
    <w:name w:val="Char Char Char Char"/>
    <w:basedOn w:val="1032"/>
    <w:next w:val="1106"/>
    <w:link w:val="1013"/>
    <w:pPr>
      <w:spacing w:line="360" w:lineRule="auto"/>
    </w:pPr>
    <w:rPr>
      <w:rFonts w:ascii="Tahoma" w:hAnsi="Tahoma"/>
      <w:sz w:val="24"/>
      <w:szCs w:val="24"/>
    </w:rPr>
  </w:style>
  <w:style w:type="paragraph" w:styleId="1107">
    <w:name w:val="table_1stline"/>
    <w:basedOn w:val="1013"/>
    <w:next w:val="1107"/>
    <w:link w:val="1013"/>
    <w:pPr>
      <w:jc w:val="left"/>
      <w:spacing w:before="120"/>
      <w:widowControl/>
    </w:pPr>
    <w:rPr>
      <w:bCs/>
      <w:sz w:val="20"/>
      <w:szCs w:val="20"/>
      <w:lang w:val="de-DE" w:eastAsia="de-DE"/>
    </w:rPr>
  </w:style>
  <w:style w:type="paragraph" w:styleId="1108">
    <w:name w:val="font5"/>
    <w:basedOn w:val="1013"/>
    <w:next w:val="1108"/>
    <w:link w:val="1013"/>
    <w:pPr>
      <w:jc w:val="left"/>
      <w:spacing w:before="100" w:beforeAutospacing="1" w:after="100" w:afterAutospacing="1"/>
      <w:widowControl/>
    </w:pPr>
    <w:rPr>
      <w:rFonts w:hint="eastAsia" w:ascii="宋体" w:hAnsi="宋体"/>
      <w:sz w:val="28"/>
      <w:szCs w:val="28"/>
    </w:rPr>
  </w:style>
  <w:style w:type="paragraph" w:styleId="1109">
    <w:name w:val="标题1"/>
    <w:basedOn w:val="1013"/>
    <w:next w:val="1013"/>
    <w:link w:val="1013"/>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0">
    <w:name w:val="修订"/>
    <w:next w:val="1110"/>
    <w:link w:val="1013"/>
    <w:uiPriority w:val="99"/>
    <w:semiHidden/>
    <w:rPr>
      <w:sz w:val="21"/>
      <w:szCs w:val="21"/>
      <w:lang w:val="en-US" w:eastAsia="zh-CN" w:bidi="ar-SA"/>
    </w:rPr>
  </w:style>
  <w:style w:type="paragraph" w:styleId="1111">
    <w:name w:val="无间隔"/>
    <w:next w:val="1111"/>
    <w:link w:val="1013"/>
    <w:uiPriority w:val="99"/>
    <w:qFormat/>
    <w:pPr>
      <w:jc w:val="both"/>
      <w:widowControl w:val="off"/>
    </w:pPr>
    <w:rPr>
      <w:sz w:val="21"/>
      <w:szCs w:val="21"/>
      <w:lang w:val="en-US" w:eastAsia="zh-CN" w:bidi="ar-SA"/>
    </w:rPr>
  </w:style>
  <w:style w:type="paragraph" w:styleId="1112">
    <w:name w:val="项目需求正文文本"/>
    <w:basedOn w:val="1013"/>
    <w:next w:val="1112"/>
    <w:link w:val="1013"/>
    <w:qFormat/>
    <w:pPr>
      <w:ind w:firstLine="1682"/>
      <w:spacing w:line="360" w:lineRule="auto"/>
    </w:pPr>
    <w:rPr>
      <w:sz w:val="24"/>
      <w:szCs w:val="20"/>
    </w:rPr>
  </w:style>
  <w:style w:type="paragraph" w:styleId="1113">
    <w:name w:val="表格字体"/>
    <w:basedOn w:val="1013"/>
    <w:next w:val="1113"/>
    <w:link w:val="1013"/>
    <w:qFormat/>
    <w:pPr>
      <w:spacing w:line="360" w:lineRule="auto"/>
    </w:pPr>
  </w:style>
  <w:style w:type="paragraph" w:styleId="1114">
    <w:name w:val="H正文"/>
    <w:basedOn w:val="1013"/>
    <w:next w:val="1114"/>
    <w:link w:val="1013"/>
    <w:qFormat/>
    <w:pPr>
      <w:ind w:firstLine="200"/>
    </w:pPr>
    <w:rPr>
      <w:rFonts w:ascii="宋体"/>
      <w:sz w:val="24"/>
      <w:szCs w:val="20"/>
    </w:rPr>
  </w:style>
  <w:style w:type="paragraph" w:styleId="1115">
    <w:name w:val="WPSOffice手动目录 1"/>
    <w:next w:val="1115"/>
    <w:link w:val="1013"/>
    <w:rPr>
      <w:sz w:val="20"/>
      <w:szCs w:val="20"/>
    </w:rPr>
  </w:style>
  <w:style w:type="paragraph" w:styleId="1116">
    <w:name w:val="WPSOffice手动目录 2"/>
    <w:next w:val="1116"/>
    <w:link w:val="1013"/>
    <w:rPr>
      <w:sz w:val="20"/>
      <w:szCs w:val="20"/>
    </w:rPr>
  </w:style>
  <w:style w:type="character" w:styleId="1117">
    <w:name w:val="font01"/>
    <w:next w:val="1117"/>
    <w:link w:val="1013"/>
    <w:rPr>
      <w:rFonts w:hint="eastAsia" w:ascii="宋体" w:hAnsi="宋体" w:eastAsia="宋体" w:cs="宋体"/>
      <w:color w:val="000000"/>
      <w:sz w:val="22"/>
      <w:szCs w:val="22"/>
      <w:u w:val="none"/>
    </w:rPr>
  </w:style>
  <w:style w:type="paragraph" w:styleId="1118">
    <w:name w:val="标题 31"/>
    <w:basedOn w:val="1013"/>
    <w:next w:val="1013"/>
    <w:link w:val="1013"/>
    <w:qFormat/>
    <w:pPr>
      <w:keepLines/>
      <w:keepNext/>
      <w:spacing w:before="260" w:after="260" w:line="416" w:lineRule="auto"/>
      <w:outlineLvl w:val="2"/>
    </w:pPr>
    <w:rPr>
      <w:rFonts w:ascii="黑体" w:eastAsia="黑体"/>
      <w:b/>
      <w:bCs/>
      <w:sz w:val="32"/>
      <w:szCs w:val="32"/>
    </w:rPr>
  </w:style>
  <w:style w:type="paragraph" w:styleId="1119">
    <w:name w:val="AONormal"/>
    <w:next w:val="1119"/>
    <w:link w:val="1013"/>
    <w:qFormat/>
    <w:pPr>
      <w:ind w:firstLine="440"/>
      <w:spacing w:line="400" w:lineRule="exact"/>
    </w:pPr>
    <w:rPr>
      <w:rFonts w:ascii="华文楷体" w:hAnsi="华文楷体" w:eastAsia="华文楷体" w:cs="华文楷体"/>
      <w:sz w:val="22"/>
      <w:szCs w:val="21"/>
      <w:lang w:val="en-US" w:eastAsia="zh-CN" w:bidi="ar-SA"/>
    </w:rPr>
  </w:style>
  <w:style w:type="paragraph" w:styleId="1120">
    <w:name w:val="Normal Indent1"/>
    <w:next w:val="1120"/>
    <w:link w:val="1013"/>
    <w:qFormat/>
    <w:pPr>
      <w:ind w:firstLine="420"/>
      <w:spacing w:line="360" w:lineRule="auto"/>
    </w:pPr>
    <w:rPr>
      <w:rFonts w:ascii="Times New Roman" w:hAnsi="Times New Roman" w:eastAsia="宋体" w:cs="Times New Roman"/>
      <w:lang w:val="en-US" w:eastAsia="zh-CN" w:bidi="ar-SA"/>
    </w:rPr>
  </w:style>
  <w:style w:type="paragraph" w:styleId="1121">
    <w:name w:val="null3"/>
    <w:next w:val="1121"/>
    <w:link w:val="1013"/>
    <w:qFormat/>
    <w:rPr>
      <w:rFonts w:hint="eastAsia" w:ascii="Calibri" w:hAnsi="Calibri" w:eastAsia="宋体" w:cs="Times New Roman"/>
      <w:lang w:val="en-US" w:eastAsia="zh-CN" w:bidi="ar-SA"/>
    </w:rPr>
  </w:style>
  <w:style w:type="paragraph" w:styleId="1122">
    <w:name w:val="纯文本1"/>
    <w:basedOn w:val="1013"/>
    <w:next w:val="1122"/>
    <w:link w:val="1013"/>
    <w:qFormat/>
    <w:rPr>
      <w:rFonts w:ascii="宋体" w:hAnsi="Courier New" w:cs="Courier New"/>
    </w:rPr>
  </w:style>
  <w:style w:type="table" w:styleId="1123">
    <w:name w:val="网格型1"/>
    <w:basedOn w:val="1024"/>
    <w:next w:val="1123"/>
    <w:link w:val="1013"/>
    <w:uiPriority w:val="39"/>
    <w:qFormat/>
    <w:tblPr/>
  </w:style>
  <w:style w:type="paragraph" w:styleId="1124">
    <w:name w:val="索引 41"/>
    <w:basedOn w:val="1013"/>
    <w:next w:val="1013"/>
    <w:link w:val="1013"/>
    <w:semiHidden/>
    <w:qFormat/>
    <w:pPr>
      <w:ind w:left="1260"/>
    </w:pPr>
    <w:rPr>
      <w:rFonts w:ascii="Calibri" w:hAnsi="Calibri" w:eastAsia="Calibri" w:cs="宋体"/>
      <w:sz w:val="20"/>
      <w:lang w:val="zh-CN"/>
    </w:r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5</cp:revision>
  <dcterms:created xsi:type="dcterms:W3CDTF">2023-01-14T11:14:00Z</dcterms:created>
  <dcterms:modified xsi:type="dcterms:W3CDTF">2026-07-27T09:29:47Z</dcterms:modified>
</cp:coreProperties>
</file>